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A46" w:rsidRPr="008B6E1A" w:rsidRDefault="00F1281C" w:rsidP="00471A46">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471A46" w:rsidRDefault="00471A46" w:rsidP="00471A46">
                            <w:pPr>
                              <w:jc w:val="center"/>
                              <w:rPr>
                                <w:lang w:val="es-MX"/>
                              </w:rPr>
                            </w:pPr>
                            <w:r>
                              <w:rPr>
                                <w:lang w:val="es-MX"/>
                              </w:rPr>
                              <w:t>MINISTERIO DE OBRAS PUBLICAS Y TRANSPORTES</w:t>
                            </w:r>
                          </w:p>
                          <w:p w:rsidR="00471A46" w:rsidRDefault="00471A46" w:rsidP="00471A46">
                            <w:pPr>
                              <w:jc w:val="center"/>
                              <w:rPr>
                                <w:b/>
                                <w:lang w:val="es-MX"/>
                              </w:rPr>
                            </w:pPr>
                            <w:r>
                              <w:rPr>
                                <w:b/>
                                <w:lang w:val="es-MX"/>
                              </w:rPr>
                              <w:t>TRIBUNAL ADMINISTRATIVO DE TRANSPORTE</w:t>
                            </w:r>
                          </w:p>
                          <w:p w:rsidR="00471A46" w:rsidRPr="00721375" w:rsidRDefault="00471A46" w:rsidP="00471A46">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471A46" w:rsidRPr="00A40252" w:rsidRDefault="00471A46" w:rsidP="00471A46">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471A46" w:rsidRDefault="00471A46" w:rsidP="00471A46">
                      <w:pPr>
                        <w:jc w:val="center"/>
                        <w:rPr>
                          <w:lang w:val="es-MX"/>
                        </w:rPr>
                      </w:pPr>
                      <w:r>
                        <w:rPr>
                          <w:lang w:val="es-MX"/>
                        </w:rPr>
                        <w:t>MINISTERIO DE OBRAS PUBLICAS Y TRANSPORTES</w:t>
                      </w:r>
                    </w:p>
                    <w:p w:rsidR="00471A46" w:rsidRDefault="00471A46" w:rsidP="00471A46">
                      <w:pPr>
                        <w:jc w:val="center"/>
                        <w:rPr>
                          <w:b/>
                          <w:lang w:val="es-MX"/>
                        </w:rPr>
                      </w:pPr>
                      <w:r>
                        <w:rPr>
                          <w:b/>
                          <w:lang w:val="es-MX"/>
                        </w:rPr>
                        <w:t>TRIBUNAL ADMINISTRATIVO DE TRANSPORTE</w:t>
                      </w:r>
                    </w:p>
                    <w:p w:rsidR="00471A46" w:rsidRPr="00721375" w:rsidRDefault="00471A46" w:rsidP="00471A46">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471A46" w:rsidRPr="00A40252" w:rsidRDefault="00471A46" w:rsidP="00471A46">
                      <w:pPr>
                        <w:jc w:val="center"/>
                        <w:rPr>
                          <w:lang w:val="es-MX"/>
                        </w:rPr>
                      </w:pPr>
                      <w:r>
                        <w:rPr>
                          <w:lang w:val="es-MX"/>
                        </w:rPr>
                        <w:t>San José, Costa Rica</w:t>
                      </w:r>
                    </w:p>
                  </w:txbxContent>
                </v:textbox>
                <w10:wrap type="square"/>
              </v:shape>
            </w:pict>
          </mc:Fallback>
        </mc:AlternateContent>
      </w:r>
    </w:p>
    <w:p w:rsidR="00471A46" w:rsidRPr="008B6E1A" w:rsidRDefault="00471A46" w:rsidP="00471A46">
      <w:pPr>
        <w:jc w:val="center"/>
        <w:rPr>
          <w:rFonts w:ascii="Verdana" w:hAnsi="Verdana"/>
          <w:lang w:val="es-MX"/>
        </w:rPr>
      </w:pPr>
    </w:p>
    <w:p w:rsidR="00471A46" w:rsidRPr="008B6E1A" w:rsidRDefault="00471A46" w:rsidP="00471A46">
      <w:pPr>
        <w:jc w:val="center"/>
        <w:rPr>
          <w:rFonts w:ascii="Verdana" w:hAnsi="Verdana"/>
          <w:b/>
          <w:lang w:val="es-MX"/>
        </w:rPr>
      </w:pPr>
      <w:r w:rsidRPr="008B6E1A">
        <w:rPr>
          <w:rFonts w:ascii="Verdana" w:hAnsi="Verdana"/>
          <w:b/>
          <w:lang w:val="es-MX"/>
        </w:rPr>
        <w:t>RESOLUCION N. TAT-</w:t>
      </w:r>
      <w:r w:rsidR="007E6AE5">
        <w:rPr>
          <w:rFonts w:ascii="Verdana" w:hAnsi="Verdana"/>
          <w:b/>
          <w:lang w:val="es-MX"/>
        </w:rPr>
        <w:t>2642</w:t>
      </w:r>
      <w:r w:rsidRPr="008B6E1A">
        <w:rPr>
          <w:rFonts w:ascii="Verdana" w:hAnsi="Verdana"/>
          <w:b/>
          <w:lang w:val="es-MX"/>
        </w:rPr>
        <w:t>-2015</w:t>
      </w:r>
    </w:p>
    <w:p w:rsidR="00471A46" w:rsidRPr="008B6E1A" w:rsidRDefault="00471A46" w:rsidP="00471A46">
      <w:pPr>
        <w:jc w:val="center"/>
        <w:rPr>
          <w:rFonts w:ascii="Verdana" w:hAnsi="Verdana"/>
          <w:lang w:val="es-MX"/>
        </w:rPr>
      </w:pPr>
    </w:p>
    <w:p w:rsidR="00471A46" w:rsidRPr="008B6E1A" w:rsidRDefault="00471A46" w:rsidP="00471A46">
      <w:pPr>
        <w:jc w:val="center"/>
        <w:rPr>
          <w:rFonts w:ascii="Verdana" w:hAnsi="Verdana"/>
        </w:rPr>
      </w:pPr>
    </w:p>
    <w:p w:rsidR="00471A46" w:rsidRPr="008B6E1A" w:rsidRDefault="00471A46" w:rsidP="00471A46">
      <w:pPr>
        <w:jc w:val="both"/>
        <w:rPr>
          <w:rFonts w:ascii="Verdana" w:hAnsi="Verdana"/>
        </w:rPr>
      </w:pPr>
      <w:r w:rsidRPr="008B6E1A">
        <w:rPr>
          <w:rFonts w:ascii="Verdana" w:hAnsi="Verdana"/>
          <w:b/>
        </w:rPr>
        <w:t xml:space="preserve">TRIBUNAL ADMINISTRATIVO DE TRANSPORTE.  </w:t>
      </w:r>
      <w:r w:rsidRPr="008B6E1A">
        <w:rPr>
          <w:rFonts w:ascii="Verdana" w:hAnsi="Verdana"/>
        </w:rPr>
        <w:t xml:space="preserve">San José, </w:t>
      </w:r>
      <w:r w:rsidR="007E6AE5">
        <w:rPr>
          <w:rFonts w:ascii="Verdana" w:hAnsi="Verdana"/>
        </w:rPr>
        <w:t xml:space="preserve"> diez horas cuarenta y cinco minutos del treinta y uno de julio </w:t>
      </w:r>
      <w:r w:rsidRPr="008B6E1A">
        <w:rPr>
          <w:rFonts w:ascii="Verdana" w:hAnsi="Verdana"/>
        </w:rPr>
        <w:t>dos mil quince.</w:t>
      </w:r>
    </w:p>
    <w:p w:rsidR="00471A46" w:rsidRPr="008B6E1A" w:rsidRDefault="00471A46" w:rsidP="00471A46">
      <w:pPr>
        <w:jc w:val="both"/>
        <w:rPr>
          <w:rFonts w:ascii="Verdana" w:hAnsi="Verdana"/>
          <w:b/>
        </w:rPr>
      </w:pPr>
    </w:p>
    <w:p w:rsidR="00471A46" w:rsidRPr="008B6E1A" w:rsidRDefault="00471A46" w:rsidP="00471A46">
      <w:pPr>
        <w:jc w:val="both"/>
        <w:rPr>
          <w:rFonts w:ascii="Verdana" w:hAnsi="Verdana"/>
          <w:b/>
        </w:rPr>
      </w:pPr>
      <w:r w:rsidRPr="008B6E1A">
        <w:rPr>
          <w:rFonts w:ascii="Verdana" w:hAnsi="Verdana"/>
          <w:smallCaps/>
        </w:rPr>
        <w:t xml:space="preserve">Recurso de Apelación En Subsidio, </w:t>
      </w:r>
      <w:r w:rsidRPr="008B6E1A">
        <w:rPr>
          <w:rFonts w:ascii="Verdana" w:hAnsi="Verdana"/>
        </w:rPr>
        <w:t xml:space="preserve">interpuesto por el </w:t>
      </w:r>
      <w:proofErr w:type="gramStart"/>
      <w:r w:rsidRPr="008B6E1A">
        <w:rPr>
          <w:rFonts w:ascii="Verdana" w:hAnsi="Verdana"/>
        </w:rPr>
        <w:t xml:space="preserve">señor  </w:t>
      </w:r>
      <w:r w:rsidR="005A379A">
        <w:rPr>
          <w:rFonts w:ascii="Verdana" w:hAnsi="Verdana" w:cs="Arial"/>
          <w:b/>
        </w:rPr>
        <w:t>M.A.J.</w:t>
      </w:r>
      <w:proofErr w:type="gramEnd"/>
      <w:r w:rsidRPr="008B6E1A">
        <w:rPr>
          <w:rFonts w:ascii="Verdana" w:hAnsi="Verdana" w:cs="Arial"/>
          <w:b/>
        </w:rPr>
        <w:t>,</w:t>
      </w:r>
      <w:r w:rsidRPr="008B6E1A">
        <w:rPr>
          <w:rFonts w:ascii="Verdana" w:hAnsi="Verdana" w:cs="Arial"/>
        </w:rPr>
        <w:t xml:space="preserve">  </w:t>
      </w:r>
      <w:r w:rsidRPr="008B6E1A">
        <w:rPr>
          <w:rFonts w:ascii="Verdana" w:hAnsi="Verdana"/>
        </w:rPr>
        <w:t>contra</w:t>
      </w:r>
      <w:r w:rsidRPr="008B6E1A">
        <w:rPr>
          <w:rFonts w:ascii="Verdana" w:hAnsi="Verdana"/>
          <w:b/>
        </w:rPr>
        <w:t xml:space="preserve"> </w:t>
      </w:r>
      <w:r w:rsidRPr="008B6E1A">
        <w:rPr>
          <w:rFonts w:ascii="Verdana" w:hAnsi="Verdana" w:cs="Arial"/>
          <w:b/>
        </w:rPr>
        <w:t>la Sesión Ordinaria 59-2014 del 15 de octubre de 201</w:t>
      </w:r>
      <w:r w:rsidR="008B6E1A">
        <w:rPr>
          <w:rFonts w:ascii="Verdana" w:hAnsi="Verdana" w:cs="Arial"/>
          <w:b/>
        </w:rPr>
        <w:t>4</w:t>
      </w:r>
      <w:r w:rsidRPr="008B6E1A">
        <w:rPr>
          <w:rFonts w:ascii="Verdana" w:hAnsi="Verdana"/>
        </w:rPr>
        <w:t xml:space="preserve">, dictada por la </w:t>
      </w:r>
      <w:r w:rsidRPr="008B6E1A">
        <w:rPr>
          <w:rFonts w:ascii="Verdana" w:hAnsi="Verdana"/>
          <w:smallCaps/>
        </w:rPr>
        <w:t xml:space="preserve">Junta Directiva del Consejo de Transporte Público. </w:t>
      </w:r>
      <w:r w:rsidRPr="008B6E1A">
        <w:rPr>
          <w:rFonts w:ascii="Verdana" w:hAnsi="Verdana"/>
          <w:b/>
        </w:rPr>
        <w:t>EL caso es tramitado bajo Expediente Administrativo No. TAT-251-15.</w:t>
      </w:r>
    </w:p>
    <w:p w:rsidR="00471A46" w:rsidRPr="008B6E1A" w:rsidRDefault="00471A46" w:rsidP="00471A46">
      <w:pPr>
        <w:jc w:val="center"/>
        <w:rPr>
          <w:rFonts w:ascii="Verdana" w:hAnsi="Verdana"/>
          <w:lang w:val="es-MX"/>
        </w:rPr>
      </w:pPr>
    </w:p>
    <w:p w:rsidR="00471A46" w:rsidRPr="008B6E1A" w:rsidRDefault="00471A46" w:rsidP="00471A46">
      <w:pPr>
        <w:jc w:val="center"/>
        <w:rPr>
          <w:rFonts w:ascii="Verdana" w:hAnsi="Verdana"/>
          <w:lang w:val="es-MX"/>
        </w:rPr>
      </w:pPr>
    </w:p>
    <w:p w:rsidR="00471A46" w:rsidRPr="008B6E1A" w:rsidRDefault="00471A46" w:rsidP="00471A46">
      <w:pPr>
        <w:jc w:val="center"/>
        <w:rPr>
          <w:rFonts w:ascii="Verdana" w:hAnsi="Verdana"/>
          <w:b/>
          <w:lang w:val="es-MX"/>
        </w:rPr>
      </w:pPr>
      <w:r w:rsidRPr="008B6E1A">
        <w:rPr>
          <w:rFonts w:ascii="Verdana" w:hAnsi="Verdana"/>
          <w:b/>
          <w:lang w:val="es-MX"/>
        </w:rPr>
        <w:t>RESULTANDO</w:t>
      </w:r>
    </w:p>
    <w:p w:rsidR="00471A46" w:rsidRPr="008B6E1A" w:rsidRDefault="00471A46" w:rsidP="00471A46">
      <w:pPr>
        <w:jc w:val="center"/>
        <w:rPr>
          <w:rFonts w:ascii="Verdana" w:hAnsi="Verdana"/>
          <w:b/>
          <w:lang w:val="es-MX"/>
        </w:rPr>
      </w:pPr>
    </w:p>
    <w:p w:rsidR="00471A46" w:rsidRPr="008B6E1A" w:rsidRDefault="00471A46" w:rsidP="00471A46">
      <w:pPr>
        <w:jc w:val="both"/>
        <w:rPr>
          <w:rFonts w:ascii="Verdana" w:hAnsi="Verdana"/>
          <w:lang w:val="es-MX"/>
        </w:rPr>
      </w:pPr>
    </w:p>
    <w:p w:rsidR="00471A46" w:rsidRPr="008B6E1A" w:rsidRDefault="00471A46" w:rsidP="00471A46">
      <w:pPr>
        <w:jc w:val="both"/>
        <w:rPr>
          <w:rFonts w:ascii="Verdana" w:hAnsi="Verdana"/>
        </w:rPr>
      </w:pPr>
      <w:r w:rsidRPr="008B6E1A">
        <w:rPr>
          <w:rFonts w:ascii="Verdana" w:hAnsi="Verdana"/>
          <w:b/>
          <w:lang w:val="es-MX"/>
        </w:rPr>
        <w:t>PRIMERO:</w:t>
      </w:r>
      <w:r w:rsidRPr="008B6E1A">
        <w:rPr>
          <w:rFonts w:ascii="Verdana" w:hAnsi="Verdana"/>
          <w:lang w:val="es-MX"/>
        </w:rPr>
        <w:t xml:space="preserve"> El Recurrente interpone un recurso de Apelación en subsidio contra </w:t>
      </w:r>
      <w:r w:rsidRPr="008B6E1A">
        <w:rPr>
          <w:rFonts w:ascii="Verdana" w:hAnsi="Verdana" w:cs="Arial"/>
          <w:b/>
        </w:rPr>
        <w:t>la Sesión Ordinaria 59-2014 del 1</w:t>
      </w:r>
      <w:r w:rsidR="008B6E1A">
        <w:rPr>
          <w:rFonts w:ascii="Verdana" w:hAnsi="Verdana" w:cs="Arial"/>
          <w:b/>
        </w:rPr>
        <w:t>4</w:t>
      </w:r>
      <w:r w:rsidRPr="008B6E1A">
        <w:rPr>
          <w:rFonts w:ascii="Verdana" w:hAnsi="Verdana" w:cs="Arial"/>
          <w:b/>
        </w:rPr>
        <w:t xml:space="preserve"> de octubre de 2015</w:t>
      </w:r>
      <w:r w:rsidRPr="008B6E1A">
        <w:rPr>
          <w:rFonts w:ascii="Verdana" w:hAnsi="Verdana"/>
        </w:rPr>
        <w:t xml:space="preserve">, dictada por la </w:t>
      </w:r>
      <w:r w:rsidRPr="008B6E1A">
        <w:rPr>
          <w:rFonts w:ascii="Verdana" w:hAnsi="Verdana"/>
          <w:smallCaps/>
        </w:rPr>
        <w:t>Junta Directiva del Consejo de Transporte Público</w:t>
      </w:r>
      <w:r w:rsidRPr="008B6E1A">
        <w:rPr>
          <w:rFonts w:ascii="Verdana" w:hAnsi="Verdana"/>
          <w:lang w:val="es-MX"/>
        </w:rPr>
        <w:t xml:space="preserve"> indicando </w:t>
      </w:r>
      <w:proofErr w:type="gramStart"/>
      <w:r w:rsidRPr="008B6E1A">
        <w:rPr>
          <w:rFonts w:ascii="Verdana" w:hAnsi="Verdana"/>
          <w:lang w:val="es-MX"/>
        </w:rPr>
        <w:t xml:space="preserve">que </w:t>
      </w:r>
      <w:r w:rsidRPr="008B6E1A">
        <w:rPr>
          <w:rFonts w:ascii="Verdana" w:hAnsi="Verdana"/>
        </w:rPr>
        <w:t xml:space="preserve"> dicho</w:t>
      </w:r>
      <w:proofErr w:type="gramEnd"/>
      <w:r w:rsidRPr="008B6E1A">
        <w:rPr>
          <w:rFonts w:ascii="Verdana" w:hAnsi="Verdana"/>
        </w:rPr>
        <w:t xml:space="preserve"> órgano procede a analizar informes de la Dirección de Asuntos Jurídicos referente a prorroga  solicitadas por su persona referente a la concesión otorgada a él de la Placa </w:t>
      </w:r>
      <w:r w:rsidR="005A379A">
        <w:rPr>
          <w:rFonts w:ascii="Verdana" w:hAnsi="Verdana"/>
        </w:rPr>
        <w:t>XXX</w:t>
      </w:r>
      <w:r w:rsidRPr="008B6E1A">
        <w:rPr>
          <w:rFonts w:ascii="Verdana" w:hAnsi="Verdana"/>
        </w:rPr>
        <w:t xml:space="preserve"> según oficio 2014-003427.  Por lo dicho y según lo resuelto en el artículo 7.14 de la Sesión ordinaria 63-2014, recurre ser incluido según dicho artículo por igualdad de concesionarios. Solicita se revoque dicha sesión para poder renovar en igualdad de condiciones su concesión.  (Léase folios 7 y 8 del expediente administrativo).</w:t>
      </w:r>
    </w:p>
    <w:p w:rsidR="00471A46" w:rsidRPr="008B6E1A" w:rsidRDefault="00471A46" w:rsidP="00471A46">
      <w:pPr>
        <w:pStyle w:val="Default"/>
        <w:jc w:val="both"/>
        <w:rPr>
          <w:rFonts w:ascii="Verdana" w:hAnsi="Verdana"/>
          <w:color w:val="auto"/>
        </w:rPr>
      </w:pPr>
    </w:p>
    <w:p w:rsidR="00471A46" w:rsidRPr="008B6E1A" w:rsidRDefault="00471A46" w:rsidP="00471A46">
      <w:pPr>
        <w:jc w:val="both"/>
        <w:rPr>
          <w:rFonts w:ascii="Verdana" w:hAnsi="Verdana"/>
          <w:lang w:val="es-MX"/>
        </w:rPr>
      </w:pPr>
      <w:r w:rsidRPr="008B6E1A">
        <w:rPr>
          <w:rFonts w:ascii="Verdana" w:hAnsi="Verdana"/>
          <w:b/>
          <w:lang w:val="es-MX"/>
        </w:rPr>
        <w:t xml:space="preserve">SEGUNDO: </w:t>
      </w:r>
      <w:r w:rsidRPr="008B6E1A">
        <w:rPr>
          <w:rFonts w:ascii="Verdana" w:hAnsi="Verdana"/>
          <w:lang w:val="es-MX"/>
        </w:rPr>
        <w:t xml:space="preserve">La Junta Directiva del Consejo de Transporte Público mediante </w:t>
      </w:r>
      <w:r w:rsidRPr="008B6E1A">
        <w:rPr>
          <w:rFonts w:ascii="Verdana" w:hAnsi="Verdana"/>
          <w:b/>
          <w:lang w:val="es-MX"/>
        </w:rPr>
        <w:t xml:space="preserve">Artículo 7.5 de la Sesión Ordinaria </w:t>
      </w:r>
      <w:r w:rsidR="009033DA" w:rsidRPr="008B6E1A">
        <w:rPr>
          <w:rFonts w:ascii="Verdana" w:hAnsi="Verdana"/>
          <w:b/>
          <w:lang w:val="es-MX"/>
        </w:rPr>
        <w:t>29</w:t>
      </w:r>
      <w:r w:rsidRPr="008B6E1A">
        <w:rPr>
          <w:rFonts w:ascii="Verdana" w:hAnsi="Verdana"/>
          <w:b/>
          <w:lang w:val="es-MX"/>
        </w:rPr>
        <w:t>-2015 celebrada el 2</w:t>
      </w:r>
      <w:r w:rsidR="009033DA" w:rsidRPr="008B6E1A">
        <w:rPr>
          <w:rFonts w:ascii="Verdana" w:hAnsi="Verdana"/>
          <w:b/>
          <w:lang w:val="es-MX"/>
        </w:rPr>
        <w:t>0</w:t>
      </w:r>
      <w:r w:rsidRPr="008B6E1A">
        <w:rPr>
          <w:rFonts w:ascii="Verdana" w:hAnsi="Verdana"/>
          <w:b/>
          <w:lang w:val="es-MX"/>
        </w:rPr>
        <w:t xml:space="preserve"> de </w:t>
      </w:r>
      <w:r w:rsidR="009033DA" w:rsidRPr="008B6E1A">
        <w:rPr>
          <w:rFonts w:ascii="Verdana" w:hAnsi="Verdana"/>
          <w:b/>
          <w:lang w:val="es-MX"/>
        </w:rPr>
        <w:t>mayo</w:t>
      </w:r>
      <w:r w:rsidRPr="008B6E1A">
        <w:rPr>
          <w:rFonts w:ascii="Verdana" w:hAnsi="Verdana"/>
          <w:b/>
          <w:lang w:val="es-MX"/>
        </w:rPr>
        <w:t xml:space="preserve"> de 2015</w:t>
      </w:r>
      <w:r w:rsidRPr="008B6E1A">
        <w:rPr>
          <w:rFonts w:ascii="Verdana" w:hAnsi="Verdana"/>
          <w:lang w:val="es-MX"/>
        </w:rPr>
        <w:t xml:space="preserve">, aprueba el </w:t>
      </w:r>
      <w:r w:rsidRPr="008B6E1A">
        <w:rPr>
          <w:rFonts w:ascii="Verdana" w:hAnsi="Verdana"/>
          <w:b/>
          <w:lang w:val="es-MX"/>
        </w:rPr>
        <w:t>informe de la Dirección de Asuntos Jurídicos el DAJ-2015-</w:t>
      </w:r>
      <w:r w:rsidR="009033DA" w:rsidRPr="008B6E1A">
        <w:rPr>
          <w:rFonts w:ascii="Verdana" w:hAnsi="Verdana"/>
          <w:b/>
          <w:lang w:val="es-MX"/>
        </w:rPr>
        <w:t>001591</w:t>
      </w:r>
      <w:r w:rsidRPr="008B6E1A">
        <w:rPr>
          <w:rFonts w:ascii="Verdana" w:hAnsi="Verdana"/>
          <w:b/>
          <w:lang w:val="es-MX"/>
        </w:rPr>
        <w:t xml:space="preserve"> de </w:t>
      </w:r>
      <w:r w:rsidR="009033DA" w:rsidRPr="008B6E1A">
        <w:rPr>
          <w:rFonts w:ascii="Verdana" w:hAnsi="Verdana"/>
          <w:b/>
          <w:lang w:val="es-MX"/>
        </w:rPr>
        <w:t>5</w:t>
      </w:r>
      <w:r w:rsidRPr="008B6E1A">
        <w:rPr>
          <w:rFonts w:ascii="Verdana" w:hAnsi="Verdana"/>
          <w:b/>
          <w:lang w:val="es-MX"/>
        </w:rPr>
        <w:t xml:space="preserve"> de </w:t>
      </w:r>
      <w:proofErr w:type="gramStart"/>
      <w:r w:rsidR="009033DA" w:rsidRPr="008B6E1A">
        <w:rPr>
          <w:rFonts w:ascii="Verdana" w:hAnsi="Verdana"/>
          <w:b/>
          <w:lang w:val="es-MX"/>
        </w:rPr>
        <w:t>marzo</w:t>
      </w:r>
      <w:r w:rsidRPr="008B6E1A">
        <w:rPr>
          <w:rFonts w:ascii="Verdana" w:hAnsi="Verdana"/>
          <w:b/>
          <w:lang w:val="es-MX"/>
        </w:rPr>
        <w:t xml:space="preserve">  de</w:t>
      </w:r>
      <w:proofErr w:type="gramEnd"/>
      <w:r w:rsidRPr="008B6E1A">
        <w:rPr>
          <w:rFonts w:ascii="Verdana" w:hAnsi="Verdana"/>
          <w:b/>
          <w:lang w:val="es-MX"/>
        </w:rPr>
        <w:t xml:space="preserve"> 2015</w:t>
      </w:r>
      <w:r w:rsidRPr="008B6E1A">
        <w:rPr>
          <w:rFonts w:ascii="Verdana" w:hAnsi="Verdana"/>
          <w:lang w:val="es-MX"/>
        </w:rPr>
        <w:t xml:space="preserve"> y rechaza el recurso de Revocatoria </w:t>
      </w:r>
      <w:r w:rsidR="009033DA" w:rsidRPr="008B6E1A">
        <w:rPr>
          <w:rFonts w:ascii="Verdana" w:hAnsi="Verdana"/>
          <w:lang w:val="es-MX"/>
        </w:rPr>
        <w:t xml:space="preserve">presentado por el señor </w:t>
      </w:r>
      <w:r w:rsidR="005A379A">
        <w:rPr>
          <w:rFonts w:ascii="Verdana" w:hAnsi="Verdana" w:cs="Arial"/>
          <w:b/>
        </w:rPr>
        <w:t>M.A.J.</w:t>
      </w:r>
      <w:r w:rsidR="009033DA" w:rsidRPr="008B6E1A">
        <w:rPr>
          <w:rFonts w:ascii="Verdana" w:hAnsi="Verdana"/>
          <w:lang w:val="es-MX"/>
        </w:rPr>
        <w:t xml:space="preserve">, </w:t>
      </w:r>
      <w:r w:rsidR="009033DA" w:rsidRPr="008B6E1A">
        <w:rPr>
          <w:rFonts w:ascii="Verdana" w:hAnsi="Verdana"/>
        </w:rPr>
        <w:t>contra</w:t>
      </w:r>
      <w:r w:rsidR="009033DA" w:rsidRPr="008B6E1A">
        <w:rPr>
          <w:rFonts w:ascii="Verdana" w:hAnsi="Verdana"/>
          <w:b/>
        </w:rPr>
        <w:t xml:space="preserve"> </w:t>
      </w:r>
      <w:r w:rsidR="009033DA" w:rsidRPr="008B6E1A">
        <w:rPr>
          <w:rFonts w:ascii="Verdana" w:hAnsi="Verdana" w:cs="Arial"/>
          <w:b/>
        </w:rPr>
        <w:t>la Sesión Ordinaria 59-2014 del 15 de octubre de 201</w:t>
      </w:r>
      <w:r w:rsidR="008B6E1A">
        <w:rPr>
          <w:rFonts w:ascii="Verdana" w:hAnsi="Verdana" w:cs="Arial"/>
          <w:b/>
        </w:rPr>
        <w:t>4</w:t>
      </w:r>
      <w:r w:rsidR="009033DA" w:rsidRPr="008B6E1A">
        <w:rPr>
          <w:rFonts w:ascii="Verdana" w:hAnsi="Verdana"/>
        </w:rPr>
        <w:t xml:space="preserve">, dictada por la </w:t>
      </w:r>
      <w:r w:rsidR="009033DA" w:rsidRPr="008B6E1A">
        <w:rPr>
          <w:rFonts w:ascii="Verdana" w:hAnsi="Verdana"/>
          <w:smallCaps/>
        </w:rPr>
        <w:t>Junta Directiva del Consejo de Transporte Público</w:t>
      </w:r>
      <w:r w:rsidR="009033DA" w:rsidRPr="008B6E1A">
        <w:rPr>
          <w:rFonts w:ascii="Verdana" w:hAnsi="Verdana"/>
          <w:lang w:val="es-MX"/>
        </w:rPr>
        <w:t xml:space="preserve"> ya que ningún acuerdo de ésta se refiere </w:t>
      </w:r>
      <w:r w:rsidR="00BD2EC1" w:rsidRPr="008B6E1A">
        <w:rPr>
          <w:rFonts w:ascii="Verdana" w:hAnsi="Verdana"/>
          <w:lang w:val="es-MX"/>
        </w:rPr>
        <w:t>al recurrente.</w:t>
      </w:r>
      <w:r w:rsidR="009033DA" w:rsidRPr="008B6E1A">
        <w:rPr>
          <w:rFonts w:ascii="Verdana" w:hAnsi="Verdana"/>
          <w:lang w:val="es-MX"/>
        </w:rPr>
        <w:t xml:space="preserve"> </w:t>
      </w:r>
      <w:r w:rsidRPr="008B6E1A">
        <w:rPr>
          <w:rFonts w:ascii="Verdana" w:hAnsi="Verdana"/>
          <w:lang w:val="es-MX"/>
        </w:rPr>
        <w:t xml:space="preserve">(Léase folios del 1 </w:t>
      </w:r>
      <w:r w:rsidR="009033DA" w:rsidRPr="008B6E1A">
        <w:rPr>
          <w:rFonts w:ascii="Verdana" w:hAnsi="Verdana"/>
          <w:lang w:val="es-MX"/>
        </w:rPr>
        <w:t xml:space="preserve">y del 3 al 4 </w:t>
      </w:r>
      <w:r w:rsidRPr="008B6E1A">
        <w:rPr>
          <w:rFonts w:ascii="Verdana" w:hAnsi="Verdana"/>
          <w:lang w:val="es-MX"/>
        </w:rPr>
        <w:t xml:space="preserve"> del expediente administrativo).</w:t>
      </w:r>
    </w:p>
    <w:p w:rsidR="00471A46" w:rsidRPr="008B6E1A" w:rsidRDefault="00471A46" w:rsidP="00471A46">
      <w:pPr>
        <w:jc w:val="both"/>
        <w:rPr>
          <w:rFonts w:ascii="Verdana" w:hAnsi="Verdana"/>
          <w:b/>
          <w:lang w:val="es-MX"/>
        </w:rPr>
      </w:pPr>
    </w:p>
    <w:p w:rsidR="00471A46" w:rsidRPr="008B6E1A" w:rsidRDefault="00471A46" w:rsidP="00471A46">
      <w:pPr>
        <w:jc w:val="both"/>
        <w:rPr>
          <w:rFonts w:ascii="Verdana" w:hAnsi="Verdana"/>
        </w:rPr>
      </w:pPr>
      <w:r w:rsidRPr="008B6E1A">
        <w:rPr>
          <w:rFonts w:ascii="Verdana" w:hAnsi="Verdana"/>
          <w:b/>
          <w:lang w:val="es-MX"/>
        </w:rPr>
        <w:t xml:space="preserve">CUARTO </w:t>
      </w:r>
      <w:r w:rsidRPr="008B6E1A">
        <w:rPr>
          <w:rFonts w:ascii="Verdana" w:hAnsi="Verdana"/>
        </w:rPr>
        <w:t>En los procedimientos seguidos se han observado las prescripciones legales.</w:t>
      </w:r>
    </w:p>
    <w:p w:rsidR="00471A46" w:rsidRPr="008B6E1A" w:rsidRDefault="00471A46" w:rsidP="00471A46">
      <w:pPr>
        <w:jc w:val="both"/>
        <w:rPr>
          <w:rFonts w:ascii="Verdana" w:hAnsi="Verdana"/>
        </w:rPr>
      </w:pPr>
    </w:p>
    <w:p w:rsidR="00471A46" w:rsidRPr="008B6E1A" w:rsidRDefault="00471A46" w:rsidP="00471A46">
      <w:pPr>
        <w:jc w:val="both"/>
        <w:rPr>
          <w:rFonts w:ascii="Verdana" w:hAnsi="Verdana"/>
        </w:rPr>
      </w:pPr>
    </w:p>
    <w:p w:rsidR="00471A46" w:rsidRPr="008B6E1A" w:rsidRDefault="00471A46" w:rsidP="00471A46">
      <w:pPr>
        <w:jc w:val="both"/>
        <w:rPr>
          <w:rFonts w:ascii="Verdana" w:hAnsi="Verdana"/>
        </w:rPr>
      </w:pPr>
      <w:r w:rsidRPr="008B6E1A">
        <w:rPr>
          <w:rFonts w:ascii="Verdana" w:hAnsi="Verdana"/>
        </w:rPr>
        <w:t xml:space="preserve">Redacta la  Jueza Pérez Peláez. </w:t>
      </w:r>
    </w:p>
    <w:p w:rsidR="00471A46" w:rsidRPr="008B6E1A" w:rsidRDefault="00471A46" w:rsidP="00471A46">
      <w:pPr>
        <w:jc w:val="center"/>
        <w:rPr>
          <w:rFonts w:ascii="Verdana" w:hAnsi="Verdana"/>
          <w:b/>
        </w:rPr>
      </w:pPr>
    </w:p>
    <w:p w:rsidR="009033DA" w:rsidRPr="008B6E1A" w:rsidRDefault="009033DA" w:rsidP="00471A46">
      <w:pPr>
        <w:spacing w:line="480" w:lineRule="auto"/>
        <w:jc w:val="center"/>
        <w:rPr>
          <w:rFonts w:ascii="Verdana" w:hAnsi="Verdana"/>
          <w:b/>
        </w:rPr>
      </w:pPr>
    </w:p>
    <w:p w:rsidR="009033DA" w:rsidRPr="008B6E1A" w:rsidRDefault="009033DA" w:rsidP="00471A46">
      <w:pPr>
        <w:spacing w:line="480" w:lineRule="auto"/>
        <w:jc w:val="center"/>
        <w:rPr>
          <w:rFonts w:ascii="Verdana" w:hAnsi="Verdana"/>
          <w:b/>
        </w:rPr>
      </w:pPr>
    </w:p>
    <w:p w:rsidR="00471A46" w:rsidRPr="008B6E1A" w:rsidRDefault="00471A46" w:rsidP="00471A46">
      <w:pPr>
        <w:spacing w:line="480" w:lineRule="auto"/>
        <w:jc w:val="center"/>
        <w:rPr>
          <w:rFonts w:ascii="Verdana" w:hAnsi="Verdana"/>
          <w:b/>
        </w:rPr>
      </w:pPr>
      <w:r w:rsidRPr="008B6E1A">
        <w:rPr>
          <w:rFonts w:ascii="Verdana" w:hAnsi="Verdana"/>
          <w:b/>
        </w:rPr>
        <w:t xml:space="preserve">CONSIDERANDO </w:t>
      </w:r>
      <w:r w:rsidR="00BD2EC1" w:rsidRPr="008B6E1A">
        <w:rPr>
          <w:rFonts w:ascii="Verdana" w:hAnsi="Verdana"/>
          <w:b/>
        </w:rPr>
        <w:t>UNICO</w:t>
      </w:r>
    </w:p>
    <w:p w:rsidR="00BD2EC1" w:rsidRPr="008B6E1A" w:rsidRDefault="00BD2EC1" w:rsidP="00BD2EC1">
      <w:pPr>
        <w:jc w:val="both"/>
        <w:rPr>
          <w:rFonts w:ascii="Verdana" w:hAnsi="Verdana"/>
          <w:b/>
        </w:rPr>
      </w:pPr>
      <w:r w:rsidRPr="008B6E1A">
        <w:rPr>
          <w:rFonts w:ascii="Verdana" w:hAnsi="Verdana"/>
          <w:b/>
        </w:rPr>
        <w:t>SOBRE LA COMPETENCIA:</w:t>
      </w:r>
      <w:r w:rsidRPr="008B6E1A">
        <w:rPr>
          <w:rFonts w:ascii="Verdana" w:hAnsi="Verdana"/>
        </w:rPr>
        <w:t xml:space="preserve">  </w:t>
      </w:r>
      <w:r w:rsidRPr="008B6E1A">
        <w:rPr>
          <w:rFonts w:ascii="Verdana" w:hAnsi="Verdana"/>
          <w:b/>
        </w:rPr>
        <w:t xml:space="preserve"> </w:t>
      </w:r>
      <w:r w:rsidRPr="008B6E1A">
        <w:rPr>
          <w:rFonts w:ascii="Verdana" w:hAnsi="Verdana"/>
        </w:rPr>
        <w:t xml:space="preserve">De conformidad con el artículo 22 de la Ley Reguladora del Servicio Público de Transporte Remunerado de Personas en Vehículos en la Modalidad de Taxi, No. 7969 del 22 de diciembre de 1999, el </w:t>
      </w:r>
      <w:r w:rsidRPr="008B6E1A">
        <w:rPr>
          <w:rFonts w:ascii="Verdana" w:hAnsi="Verdana"/>
          <w:smallCaps/>
        </w:rPr>
        <w:t>Tribunal Administrativo de Transporte</w:t>
      </w:r>
      <w:r w:rsidRPr="008B6E1A">
        <w:rPr>
          <w:rFonts w:ascii="Verdana" w:hAnsi="Verdana"/>
        </w:rPr>
        <w:t xml:space="preserve"> es el competente para conocer y resolver el presente </w:t>
      </w:r>
      <w:r w:rsidRPr="008B6E1A">
        <w:rPr>
          <w:rFonts w:ascii="Verdana" w:hAnsi="Verdana"/>
          <w:smallCaps/>
        </w:rPr>
        <w:t xml:space="preserve">recurso de apelación en subsidio. </w:t>
      </w:r>
    </w:p>
    <w:p w:rsidR="00BD2EC1" w:rsidRPr="008B6E1A" w:rsidRDefault="00BD2EC1" w:rsidP="00BD2EC1">
      <w:pPr>
        <w:jc w:val="both"/>
        <w:rPr>
          <w:rFonts w:ascii="Verdana" w:hAnsi="Verdana"/>
          <w:b/>
        </w:rPr>
      </w:pPr>
    </w:p>
    <w:p w:rsidR="00BD2EC1" w:rsidRPr="008B6E1A" w:rsidRDefault="00BD2EC1" w:rsidP="00BD2EC1">
      <w:pPr>
        <w:jc w:val="both"/>
        <w:rPr>
          <w:rFonts w:ascii="Verdana" w:hAnsi="Verdana"/>
        </w:rPr>
      </w:pPr>
      <w:r w:rsidRPr="008B6E1A">
        <w:rPr>
          <w:rFonts w:ascii="Verdana" w:hAnsi="Verdana"/>
          <w:b/>
        </w:rPr>
        <w:t>SOBRE LA ADMISIBILIDAD DEL RECURSO</w:t>
      </w:r>
    </w:p>
    <w:p w:rsidR="00BD2EC1" w:rsidRPr="008B6E1A" w:rsidRDefault="00BD2EC1" w:rsidP="00BD2EC1">
      <w:pPr>
        <w:jc w:val="both"/>
        <w:rPr>
          <w:rFonts w:ascii="Verdana" w:hAnsi="Verdana"/>
        </w:rPr>
      </w:pPr>
    </w:p>
    <w:p w:rsidR="00BD2EC1" w:rsidRPr="008B6E1A" w:rsidRDefault="00BD2EC1" w:rsidP="00BD2EC1">
      <w:pPr>
        <w:jc w:val="both"/>
        <w:rPr>
          <w:rFonts w:ascii="Verdana" w:hAnsi="Verdana"/>
        </w:rPr>
      </w:pPr>
      <w:r w:rsidRPr="008B6E1A">
        <w:rPr>
          <w:rFonts w:ascii="Verdana" w:hAnsi="Verdana"/>
        </w:rPr>
        <w:t xml:space="preserve">El señor </w:t>
      </w:r>
      <w:r w:rsidR="005A379A">
        <w:rPr>
          <w:rFonts w:ascii="Verdana" w:hAnsi="Verdana" w:cs="Arial"/>
          <w:b/>
        </w:rPr>
        <w:t>M.A.J.</w:t>
      </w:r>
      <w:r w:rsidRPr="008B6E1A">
        <w:rPr>
          <w:rFonts w:ascii="Verdana" w:hAnsi="Verdana"/>
        </w:rPr>
        <w:t xml:space="preserve">, presenta Recurso de Apelación en subsidio, en contra de </w:t>
      </w:r>
      <w:r w:rsidRPr="008B6E1A">
        <w:rPr>
          <w:rFonts w:ascii="Verdana" w:hAnsi="Verdana"/>
          <w:b/>
          <w:u w:val="single"/>
        </w:rPr>
        <w:t>la Sesión Ordinaria 59-2014 del 15 de octubre de 201</w:t>
      </w:r>
      <w:r w:rsidR="008B6E1A">
        <w:rPr>
          <w:rFonts w:ascii="Verdana" w:hAnsi="Verdana"/>
          <w:b/>
          <w:u w:val="single"/>
        </w:rPr>
        <w:t>4</w:t>
      </w:r>
      <w:r w:rsidRPr="008B6E1A">
        <w:rPr>
          <w:rFonts w:ascii="Verdana" w:hAnsi="Verdana"/>
        </w:rPr>
        <w:t>.</w:t>
      </w:r>
    </w:p>
    <w:p w:rsidR="00BD2EC1" w:rsidRPr="008B6E1A" w:rsidRDefault="00BD2EC1" w:rsidP="00BD2EC1">
      <w:pPr>
        <w:jc w:val="both"/>
        <w:rPr>
          <w:rFonts w:ascii="Verdana" w:hAnsi="Verdana"/>
        </w:rPr>
      </w:pPr>
    </w:p>
    <w:p w:rsidR="00BD2EC1" w:rsidRPr="008B6E1A" w:rsidRDefault="00BD2EC1" w:rsidP="00BD2EC1">
      <w:pPr>
        <w:spacing w:line="276" w:lineRule="auto"/>
        <w:jc w:val="both"/>
        <w:rPr>
          <w:rFonts w:ascii="Verdana" w:hAnsi="Verdana"/>
          <w:lang w:val="es-MX"/>
        </w:rPr>
      </w:pPr>
      <w:r w:rsidRPr="008B6E1A">
        <w:rPr>
          <w:rFonts w:ascii="Verdana" w:hAnsi="Verdana"/>
          <w:lang w:val="es-MX"/>
        </w:rPr>
        <w:t xml:space="preserve">La Junta Directiva del Consejo de Transporte Público mediante </w:t>
      </w:r>
      <w:r w:rsidRPr="008B6E1A">
        <w:rPr>
          <w:rFonts w:ascii="Verdana" w:hAnsi="Verdana"/>
          <w:b/>
          <w:lang w:val="es-MX"/>
        </w:rPr>
        <w:t>Artículo 7.5 de la Sesión Ordinaria 29-2015 celebrada el 20 de mayo de 2015</w:t>
      </w:r>
      <w:r w:rsidRPr="008B6E1A">
        <w:rPr>
          <w:rFonts w:ascii="Verdana" w:hAnsi="Verdana"/>
          <w:lang w:val="es-MX"/>
        </w:rPr>
        <w:t xml:space="preserve">, aprueba el </w:t>
      </w:r>
      <w:r w:rsidRPr="008B6E1A">
        <w:rPr>
          <w:rFonts w:ascii="Verdana" w:hAnsi="Verdana"/>
          <w:b/>
          <w:lang w:val="es-MX"/>
        </w:rPr>
        <w:t xml:space="preserve">informe de la Dirección de Asuntos Jurídicos el DAJ-2015-001591 de 5 de </w:t>
      </w:r>
      <w:proofErr w:type="gramStart"/>
      <w:r w:rsidRPr="008B6E1A">
        <w:rPr>
          <w:rFonts w:ascii="Verdana" w:hAnsi="Verdana"/>
          <w:b/>
          <w:lang w:val="es-MX"/>
        </w:rPr>
        <w:t>marzo  de</w:t>
      </w:r>
      <w:proofErr w:type="gramEnd"/>
      <w:r w:rsidRPr="008B6E1A">
        <w:rPr>
          <w:rFonts w:ascii="Verdana" w:hAnsi="Verdana"/>
          <w:b/>
          <w:lang w:val="es-MX"/>
        </w:rPr>
        <w:t xml:space="preserve"> 2015</w:t>
      </w:r>
      <w:r w:rsidRPr="008B6E1A">
        <w:rPr>
          <w:rFonts w:ascii="Verdana" w:hAnsi="Verdana"/>
          <w:lang w:val="es-MX"/>
        </w:rPr>
        <w:t xml:space="preserve"> y rechaza el recurso de Revocatoria presentado por el señor </w:t>
      </w:r>
      <w:r w:rsidR="005A379A">
        <w:rPr>
          <w:rFonts w:ascii="Verdana" w:hAnsi="Verdana" w:cs="Arial"/>
          <w:b/>
        </w:rPr>
        <w:t>M.A.J.</w:t>
      </w:r>
      <w:r w:rsidRPr="008B6E1A">
        <w:rPr>
          <w:rFonts w:ascii="Verdana" w:hAnsi="Verdana"/>
          <w:lang w:val="es-MX"/>
        </w:rPr>
        <w:t xml:space="preserve">, </w:t>
      </w:r>
      <w:r w:rsidRPr="008B6E1A">
        <w:rPr>
          <w:rFonts w:ascii="Verdana" w:hAnsi="Verdana"/>
        </w:rPr>
        <w:t>contra</w:t>
      </w:r>
      <w:r w:rsidRPr="008B6E1A">
        <w:rPr>
          <w:rFonts w:ascii="Verdana" w:hAnsi="Verdana"/>
          <w:b/>
        </w:rPr>
        <w:t xml:space="preserve"> </w:t>
      </w:r>
      <w:r w:rsidRPr="008B6E1A">
        <w:rPr>
          <w:rFonts w:ascii="Verdana" w:hAnsi="Verdana" w:cs="Arial"/>
          <w:b/>
        </w:rPr>
        <w:t>la Sesión Ordinaria 59-2014 del 15 de octubre de 2015</w:t>
      </w:r>
      <w:r w:rsidRPr="008B6E1A">
        <w:rPr>
          <w:rFonts w:ascii="Verdana" w:hAnsi="Verdana"/>
        </w:rPr>
        <w:t xml:space="preserve">, dictada por la </w:t>
      </w:r>
      <w:r w:rsidRPr="008B6E1A">
        <w:rPr>
          <w:rFonts w:ascii="Verdana" w:hAnsi="Verdana"/>
          <w:smallCaps/>
        </w:rPr>
        <w:t>Junta Directiva del Consejo de Transporte Público</w:t>
      </w:r>
      <w:r w:rsidRPr="008B6E1A">
        <w:rPr>
          <w:rFonts w:ascii="Verdana" w:hAnsi="Verdana"/>
          <w:lang w:val="es-MX"/>
        </w:rPr>
        <w:t xml:space="preserve"> ya que ningún acuerdo de ésta se refiere al recurrente.</w:t>
      </w:r>
    </w:p>
    <w:p w:rsidR="00BD2EC1" w:rsidRPr="008B6E1A" w:rsidRDefault="00BD2EC1" w:rsidP="00BD2EC1">
      <w:pPr>
        <w:spacing w:line="276" w:lineRule="auto"/>
        <w:jc w:val="both"/>
        <w:rPr>
          <w:rFonts w:ascii="Verdana" w:hAnsi="Verdana"/>
        </w:rPr>
      </w:pPr>
    </w:p>
    <w:p w:rsidR="00BD2EC1" w:rsidRPr="008B6E1A" w:rsidRDefault="00BD2EC1" w:rsidP="00BD2EC1">
      <w:pPr>
        <w:spacing w:line="276" w:lineRule="auto"/>
        <w:jc w:val="both"/>
        <w:rPr>
          <w:rFonts w:ascii="Verdana" w:hAnsi="Verdana"/>
        </w:rPr>
      </w:pPr>
      <w:r w:rsidRPr="008B6E1A">
        <w:rPr>
          <w:rFonts w:ascii="Verdana" w:hAnsi="Verdana"/>
        </w:rPr>
        <w:t>El Tribunal Administrativo de Transporte debido a lo indicado por la Dirección de Asuntos Jurídicas del Consejo de Transporte Público en su informe</w:t>
      </w:r>
      <w:r w:rsidRPr="008B6E1A">
        <w:rPr>
          <w:rFonts w:ascii="Verdana" w:hAnsi="Verdana"/>
          <w:b/>
        </w:rPr>
        <w:t xml:space="preserve"> </w:t>
      </w:r>
      <w:r w:rsidR="008B6E1A" w:rsidRPr="008B6E1A">
        <w:rPr>
          <w:rFonts w:ascii="Verdana" w:hAnsi="Verdana"/>
          <w:b/>
          <w:lang w:val="es-MX"/>
        </w:rPr>
        <w:t>DAJ-2015-001591 de 5 de marzo  de 2015</w:t>
      </w:r>
      <w:r w:rsidRPr="008B6E1A">
        <w:rPr>
          <w:rFonts w:ascii="Verdana" w:hAnsi="Verdana"/>
          <w:b/>
        </w:rPr>
        <w:t xml:space="preserve">, </w:t>
      </w:r>
      <w:r w:rsidRPr="008B6E1A">
        <w:rPr>
          <w:rFonts w:ascii="Verdana" w:hAnsi="Verdana"/>
        </w:rPr>
        <w:t xml:space="preserve">procede a revisar </w:t>
      </w:r>
      <w:r w:rsidRPr="008B6E1A">
        <w:rPr>
          <w:rFonts w:ascii="Verdana" w:hAnsi="Verdana"/>
          <w:b/>
          <w:u w:val="single"/>
        </w:rPr>
        <w:t>la Sesión Ordinaria 59-2014 del 15 de octubre de 201</w:t>
      </w:r>
      <w:r w:rsidR="008B6E1A">
        <w:rPr>
          <w:rFonts w:ascii="Verdana" w:hAnsi="Verdana"/>
          <w:b/>
          <w:u w:val="single"/>
        </w:rPr>
        <w:t>4</w:t>
      </w:r>
      <w:r w:rsidRPr="008B6E1A">
        <w:rPr>
          <w:rFonts w:ascii="Verdana" w:hAnsi="Verdana"/>
        </w:rPr>
        <w:t xml:space="preserve"> y no encontró acuerdo alguno que se refiriera al Recurrente. </w:t>
      </w:r>
    </w:p>
    <w:p w:rsidR="00BD2EC1" w:rsidRPr="008B6E1A" w:rsidRDefault="00BD2EC1" w:rsidP="00BD2EC1">
      <w:pPr>
        <w:spacing w:line="276" w:lineRule="auto"/>
        <w:jc w:val="both"/>
        <w:rPr>
          <w:rFonts w:ascii="Verdana" w:hAnsi="Verdana"/>
        </w:rPr>
      </w:pPr>
    </w:p>
    <w:p w:rsidR="008B6E1A" w:rsidRDefault="008B6E1A" w:rsidP="00BD2EC1">
      <w:pPr>
        <w:spacing w:line="276" w:lineRule="auto"/>
        <w:jc w:val="both"/>
        <w:rPr>
          <w:rFonts w:ascii="Verdana" w:hAnsi="Verdana"/>
        </w:rPr>
      </w:pPr>
      <w:r>
        <w:rPr>
          <w:rFonts w:ascii="Verdana" w:hAnsi="Verdana"/>
        </w:rPr>
        <w:t xml:space="preserve">Otro aspecto que se puede determinar del libelo presentado, es que en su recurso el señor Abarca Jiménez, no alega razones de hecho o de derecho por las que deba ser revocada la Sesión recurrida, sino que más que un recurso lo que presenta es una solicitud que sea conocida la renovación de la conexión que dice tener de la Placa </w:t>
      </w:r>
      <w:bookmarkStart w:id="0" w:name="_GoBack"/>
      <w:r w:rsidR="005A379A">
        <w:rPr>
          <w:rFonts w:ascii="Verdana" w:hAnsi="Verdana"/>
        </w:rPr>
        <w:t>XXX</w:t>
      </w:r>
      <w:bookmarkEnd w:id="0"/>
      <w:r>
        <w:rPr>
          <w:rFonts w:ascii="Verdana" w:hAnsi="Verdana"/>
        </w:rPr>
        <w:t>.</w:t>
      </w:r>
    </w:p>
    <w:p w:rsidR="00BD2EC1" w:rsidRPr="008B6E1A" w:rsidRDefault="00BD2EC1" w:rsidP="00BD2EC1">
      <w:pPr>
        <w:spacing w:line="276" w:lineRule="auto"/>
        <w:jc w:val="both"/>
        <w:rPr>
          <w:rFonts w:ascii="Verdana" w:hAnsi="Verdana"/>
        </w:rPr>
      </w:pPr>
      <w:r w:rsidRPr="008B6E1A">
        <w:rPr>
          <w:rFonts w:ascii="Verdana" w:hAnsi="Verdana"/>
        </w:rPr>
        <w:t xml:space="preserve">Por lo indicado anteriormente y siendo que el recurrente no aparece </w:t>
      </w:r>
      <w:r w:rsidR="008B6E1A">
        <w:rPr>
          <w:rFonts w:ascii="Verdana" w:hAnsi="Verdana"/>
        </w:rPr>
        <w:t xml:space="preserve">en ninguno de los acuerdos de </w:t>
      </w:r>
      <w:r w:rsidRPr="008B6E1A">
        <w:rPr>
          <w:rFonts w:ascii="Verdana" w:hAnsi="Verdana"/>
        </w:rPr>
        <w:t xml:space="preserve"> </w:t>
      </w:r>
      <w:r w:rsidR="008B6E1A" w:rsidRPr="008B6E1A">
        <w:rPr>
          <w:rFonts w:ascii="Verdana" w:hAnsi="Verdana"/>
          <w:b/>
          <w:u w:val="single"/>
        </w:rPr>
        <w:t>la Sesión Ordinaria 59-2014 del 15 de octubre de 201</w:t>
      </w:r>
      <w:r w:rsidR="008B6E1A">
        <w:rPr>
          <w:rFonts w:ascii="Verdana" w:hAnsi="Verdana"/>
          <w:b/>
          <w:u w:val="single"/>
        </w:rPr>
        <w:t>4</w:t>
      </w:r>
      <w:r w:rsidR="008B6E1A" w:rsidRPr="008B6E1A">
        <w:rPr>
          <w:rFonts w:ascii="Verdana" w:hAnsi="Verdana"/>
        </w:rPr>
        <w:t xml:space="preserve"> </w:t>
      </w:r>
      <w:r w:rsidRPr="008B6E1A">
        <w:rPr>
          <w:rFonts w:ascii="Verdana" w:hAnsi="Verdana"/>
        </w:rPr>
        <w:t xml:space="preserve"> y debido a que se le previno y no se apersono a </w:t>
      </w:r>
      <w:r w:rsidRPr="008B6E1A">
        <w:rPr>
          <w:rFonts w:ascii="Verdana" w:hAnsi="Verdana"/>
        </w:rPr>
        <w:lastRenderedPageBreak/>
        <w:t>manifestarse</w:t>
      </w:r>
      <w:r w:rsidR="008B6E1A">
        <w:rPr>
          <w:rFonts w:ascii="Verdana" w:hAnsi="Verdana"/>
        </w:rPr>
        <w:t xml:space="preserve"> sobre</w:t>
      </w:r>
      <w:r w:rsidRPr="008B6E1A">
        <w:rPr>
          <w:rFonts w:ascii="Verdana" w:hAnsi="Verdana"/>
        </w:rPr>
        <w:t xml:space="preserve"> </w:t>
      </w:r>
      <w:r w:rsidR="008B6E1A">
        <w:rPr>
          <w:rFonts w:ascii="Verdana" w:hAnsi="Verdana"/>
        </w:rPr>
        <w:t>el acuerdo que le rechazó la revocatoria, no queda más que rechazar el recurso por improcedente por carecer de Legitimación</w:t>
      </w:r>
      <w:r w:rsidRPr="008B6E1A">
        <w:rPr>
          <w:rFonts w:ascii="Verdana" w:hAnsi="Verdana"/>
        </w:rPr>
        <w:t>.</w:t>
      </w:r>
    </w:p>
    <w:p w:rsidR="00BD2EC1" w:rsidRPr="008B6E1A" w:rsidRDefault="00BD2EC1" w:rsidP="00BD2EC1">
      <w:pPr>
        <w:jc w:val="both"/>
        <w:rPr>
          <w:rFonts w:ascii="Verdana" w:hAnsi="Verdana"/>
        </w:rPr>
      </w:pPr>
    </w:p>
    <w:p w:rsidR="00BD2EC1" w:rsidRPr="008B6E1A" w:rsidRDefault="00BD2EC1" w:rsidP="00BD2EC1">
      <w:pPr>
        <w:jc w:val="both"/>
        <w:rPr>
          <w:rFonts w:ascii="Verdana" w:hAnsi="Verdana"/>
        </w:rPr>
      </w:pPr>
      <w:r w:rsidRPr="008B6E1A">
        <w:rPr>
          <w:rFonts w:ascii="Verdana" w:hAnsi="Verdana"/>
        </w:rPr>
        <w:t>Es requisito indispensable, para poder accionar en cualquier procedimiento jurídico y a esto no escapa la interposición de las acciones recursivas, contar con la debida Legitimación para ello.</w:t>
      </w:r>
    </w:p>
    <w:p w:rsidR="00BD2EC1" w:rsidRPr="008B6E1A" w:rsidRDefault="00BD2EC1" w:rsidP="00BD2EC1">
      <w:pPr>
        <w:jc w:val="both"/>
        <w:rPr>
          <w:rFonts w:ascii="Verdana" w:hAnsi="Verdana"/>
        </w:rPr>
      </w:pPr>
    </w:p>
    <w:p w:rsidR="00BD2EC1" w:rsidRPr="008B6E1A" w:rsidRDefault="00BD2EC1" w:rsidP="00BD2EC1">
      <w:pPr>
        <w:jc w:val="both"/>
        <w:rPr>
          <w:rFonts w:ascii="Verdana" w:hAnsi="Verdana"/>
        </w:rPr>
      </w:pPr>
      <w:r w:rsidRPr="008B6E1A">
        <w:rPr>
          <w:rFonts w:ascii="Verdana" w:hAnsi="Verdana"/>
        </w:rPr>
        <w:t xml:space="preserve">La legitimación para accionar jurídicamente,  alude a la aptitud de un sujeto para ser considerado parte en un proceso concreto, no obstante es claro que </w:t>
      </w:r>
      <w:r w:rsidR="008B6E1A">
        <w:rPr>
          <w:rFonts w:ascii="Verdana" w:hAnsi="Verdana"/>
        </w:rPr>
        <w:t>la Sesión que se recurre</w:t>
      </w:r>
      <w:r w:rsidRPr="008B6E1A">
        <w:rPr>
          <w:rFonts w:ascii="Verdana" w:hAnsi="Verdana"/>
        </w:rPr>
        <w:t xml:space="preserve"> en ning</w:t>
      </w:r>
      <w:r w:rsidR="008B6E1A">
        <w:rPr>
          <w:rFonts w:ascii="Verdana" w:hAnsi="Verdana"/>
        </w:rPr>
        <w:t xml:space="preserve">uno de sus acuerdos refiere al recurrente por lo que no le </w:t>
      </w:r>
      <w:r w:rsidRPr="008B6E1A">
        <w:rPr>
          <w:rFonts w:ascii="Verdana" w:hAnsi="Verdana"/>
        </w:rPr>
        <w:t xml:space="preserve"> afecta ni los interese</w:t>
      </w:r>
      <w:r w:rsidR="008B6E1A">
        <w:rPr>
          <w:rFonts w:ascii="Verdana" w:hAnsi="Verdana"/>
        </w:rPr>
        <w:t>s</w:t>
      </w:r>
      <w:r w:rsidRPr="008B6E1A">
        <w:rPr>
          <w:rFonts w:ascii="Verdana" w:hAnsi="Verdana"/>
        </w:rPr>
        <w:t xml:space="preserve"> legítimos ni los derechos subjetivos</w:t>
      </w:r>
      <w:r w:rsidR="002044DE">
        <w:rPr>
          <w:rFonts w:ascii="Verdana" w:hAnsi="Verdana"/>
        </w:rPr>
        <w:t>;</w:t>
      </w:r>
      <w:r w:rsidRPr="008B6E1A">
        <w:rPr>
          <w:rFonts w:ascii="Verdana" w:hAnsi="Verdana"/>
        </w:rPr>
        <w:t xml:space="preserve"> </w:t>
      </w:r>
      <w:r w:rsidRPr="002044DE">
        <w:rPr>
          <w:rFonts w:ascii="Verdana" w:hAnsi="Verdana"/>
          <w:b/>
          <w:u w:val="single"/>
        </w:rPr>
        <w:t xml:space="preserve">no existe en la Sesión N. </w:t>
      </w:r>
      <w:r w:rsidR="002044DE" w:rsidRPr="002044DE">
        <w:rPr>
          <w:rFonts w:ascii="Verdana" w:hAnsi="Verdana"/>
          <w:b/>
          <w:u w:val="single"/>
        </w:rPr>
        <w:t xml:space="preserve">59-2014 del 15 de octubre de 2014 </w:t>
      </w:r>
      <w:r w:rsidRPr="002044DE">
        <w:rPr>
          <w:rFonts w:ascii="Verdana" w:hAnsi="Verdana"/>
          <w:b/>
          <w:u w:val="single"/>
        </w:rPr>
        <w:t>ningún acuerdo que se refiera al señor</w:t>
      </w:r>
      <w:r w:rsidR="002044DE">
        <w:rPr>
          <w:rFonts w:ascii="Verdana" w:hAnsi="Verdana"/>
          <w:b/>
          <w:u w:val="single"/>
        </w:rPr>
        <w:t xml:space="preserve"> Abarca</w:t>
      </w:r>
      <w:r w:rsidRPr="002044DE">
        <w:rPr>
          <w:rFonts w:ascii="Verdana" w:hAnsi="Verdana"/>
          <w:b/>
          <w:u w:val="single"/>
        </w:rPr>
        <w:t xml:space="preserve"> Jiménez</w:t>
      </w:r>
      <w:r w:rsidR="002044DE">
        <w:rPr>
          <w:rFonts w:ascii="Verdana" w:hAnsi="Verdana"/>
          <w:b/>
          <w:u w:val="single"/>
        </w:rPr>
        <w:t>.</w:t>
      </w:r>
    </w:p>
    <w:p w:rsidR="00BD2EC1" w:rsidRPr="008B6E1A" w:rsidRDefault="00BD2EC1" w:rsidP="00BD2EC1">
      <w:pPr>
        <w:jc w:val="both"/>
        <w:rPr>
          <w:rFonts w:ascii="Verdana" w:hAnsi="Verdana"/>
        </w:rPr>
      </w:pPr>
    </w:p>
    <w:p w:rsidR="00BD2EC1" w:rsidRPr="008B6E1A" w:rsidRDefault="00BD2EC1" w:rsidP="00BD2EC1">
      <w:pPr>
        <w:jc w:val="both"/>
        <w:rPr>
          <w:rFonts w:ascii="Verdana" w:hAnsi="Verdana"/>
        </w:rPr>
      </w:pPr>
      <w:r w:rsidRPr="008B6E1A">
        <w:rPr>
          <w:rFonts w:ascii="Verdana" w:hAnsi="Verdana"/>
        </w:rPr>
        <w:t>El artículo 275 de la Ley General de la Administración Pública, en cuanto a la Legitimación indica:</w:t>
      </w:r>
    </w:p>
    <w:p w:rsidR="00BD2EC1" w:rsidRPr="008B6E1A" w:rsidRDefault="00BD2EC1" w:rsidP="00BD2EC1">
      <w:pPr>
        <w:jc w:val="both"/>
        <w:rPr>
          <w:rFonts w:ascii="Verdana" w:hAnsi="Verdana"/>
        </w:rPr>
      </w:pPr>
    </w:p>
    <w:p w:rsidR="00BD2EC1" w:rsidRPr="008B6E1A" w:rsidRDefault="00BD2EC1" w:rsidP="00BD2EC1">
      <w:pPr>
        <w:ind w:left="340" w:right="340"/>
        <w:jc w:val="both"/>
        <w:rPr>
          <w:rFonts w:ascii="Verdana" w:eastAsia="MS Mincho" w:hAnsi="Verdana" w:cs="Arial"/>
          <w:i/>
        </w:rPr>
      </w:pPr>
      <w:r w:rsidRPr="008B6E1A">
        <w:rPr>
          <w:rFonts w:ascii="Verdana" w:hAnsi="Verdana"/>
          <w:b/>
          <w:i/>
        </w:rPr>
        <w:t>“</w:t>
      </w:r>
      <w:r w:rsidRPr="008B6E1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B6E1A">
        <w:rPr>
          <w:rFonts w:ascii="Verdana" w:eastAsia="MS Mincho" w:hAnsi="Verdana" w:cs="Arial"/>
        </w:rPr>
        <w:t>g</w:t>
      </w:r>
      <w:r w:rsidRPr="008B6E1A">
        <w:rPr>
          <w:rFonts w:ascii="Verdana" w:eastAsia="MS Mincho" w:hAnsi="Verdana" w:cs="Arial"/>
          <w:i/>
        </w:rPr>
        <w:t>ítimo y podrá ser moral, científico, religioso, económico o de cualquier otra naturaleza.”</w:t>
      </w:r>
    </w:p>
    <w:p w:rsidR="00BD2EC1" w:rsidRPr="008B6E1A" w:rsidRDefault="00BD2EC1" w:rsidP="00BD2EC1">
      <w:pPr>
        <w:jc w:val="both"/>
        <w:rPr>
          <w:rFonts w:ascii="Verdana" w:hAnsi="Verdana"/>
        </w:rPr>
      </w:pPr>
    </w:p>
    <w:p w:rsidR="00BD2EC1" w:rsidRPr="008B6E1A" w:rsidRDefault="00BD2EC1" w:rsidP="00BD2EC1">
      <w:pPr>
        <w:pStyle w:val="NormalWeb"/>
        <w:spacing w:line="276" w:lineRule="auto"/>
        <w:jc w:val="both"/>
        <w:rPr>
          <w:rFonts w:ascii="Verdana" w:hAnsi="Verdana"/>
          <w:i/>
          <w:iCs/>
          <w:color w:val="000000"/>
          <w:shd w:val="clear" w:color="auto" w:fill="FFFFFF"/>
        </w:rPr>
      </w:pPr>
      <w:r w:rsidRPr="008B6E1A">
        <w:rPr>
          <w:rFonts w:ascii="Verdana" w:hAnsi="Verdana"/>
        </w:rPr>
        <w:t xml:space="preserve">La Sala Primera de la Corte Suprema de Justicia en su sentencia de fecha 04 de julio de 2013   de las  09:20:00 horas indico respecto de la Legitimación lo siguiente: </w:t>
      </w:r>
    </w:p>
    <w:p w:rsidR="00BD2EC1" w:rsidRPr="008B6E1A" w:rsidRDefault="00BD2EC1" w:rsidP="00BD2EC1">
      <w:pPr>
        <w:pStyle w:val="NormalWeb"/>
        <w:spacing w:before="0" w:beforeAutospacing="0" w:after="0" w:afterAutospacing="0"/>
        <w:ind w:left="340" w:right="397"/>
        <w:jc w:val="both"/>
        <w:rPr>
          <w:rFonts w:ascii="Verdana" w:hAnsi="Verdana"/>
          <w:i/>
        </w:rPr>
      </w:pPr>
      <w:r w:rsidRPr="008B6E1A">
        <w:rPr>
          <w:rFonts w:ascii="Verdana" w:hAnsi="Verdana"/>
          <w:i/>
          <w:iCs/>
        </w:rPr>
        <w:t>“La </w:t>
      </w:r>
      <w:r w:rsidRPr="008B6E1A">
        <w:rPr>
          <w:rFonts w:ascii="Verdana" w:hAnsi="Verdana"/>
          <w:bCs/>
          <w:i/>
          <w:iCs/>
        </w:rPr>
        <w:t>legitimación</w:t>
      </w:r>
      <w:r w:rsidRPr="008B6E1A">
        <w:rPr>
          <w:rFonts w:ascii="Verdana" w:hAnsi="Verdana"/>
          <w:i/>
          <w:iCs/>
        </w:rPr>
        <w:t> constituye un presupuesto de la pretensión formulada en la demanda y de la oposición hecha por el demandado, para hacer posible la sentencia de fondo que las resuelve; consecuentemente la </w:t>
      </w:r>
      <w:r w:rsidRPr="008B6E1A">
        <w:rPr>
          <w:rFonts w:ascii="Verdana" w:hAnsi="Verdana"/>
          <w:bCs/>
          <w:i/>
          <w:iCs/>
        </w:rPr>
        <w:t>legitimación</w:t>
      </w:r>
      <w:r w:rsidRPr="008B6E1A">
        <w:rPr>
          <w:rFonts w:ascii="Verdana" w:hAnsi="Verdana"/>
          <w:i/>
          <w:iC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8B6E1A">
        <w:rPr>
          <w:rFonts w:ascii="Verdana" w:hAnsi="Verdana"/>
          <w:bCs/>
          <w:i/>
          <w:iCs/>
        </w:rPr>
        <w:t>legitimación</w:t>
      </w:r>
      <w:r w:rsidRPr="008B6E1A">
        <w:rPr>
          <w:rFonts w:ascii="Verdana" w:hAnsi="Verdana"/>
          <w:i/>
          <w:iCs/>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w:t>
      </w:r>
      <w:r w:rsidRPr="008B6E1A">
        <w:rPr>
          <w:rFonts w:ascii="Verdana" w:hAnsi="Verdana"/>
          <w:i/>
          <w:iCs/>
        </w:rPr>
        <w:lastRenderedPageBreak/>
        <w:t>corresponda a otro. Lo anterior significa que no se precisa ser titular o sujeto activo o pasivo del derecho o relación jurídica material, sino del interés para que se decida si en efecto existe, esto es se trata de una </w:t>
      </w:r>
      <w:r w:rsidRPr="008B6E1A">
        <w:rPr>
          <w:rFonts w:ascii="Verdana" w:hAnsi="Verdana"/>
          <w:bCs/>
          <w:i/>
          <w:iCs/>
        </w:rPr>
        <w:t>legitimación</w:t>
      </w:r>
      <w:r w:rsidRPr="008B6E1A">
        <w:rPr>
          <w:rFonts w:ascii="Verdana" w:hAnsi="Verdana"/>
          <w:i/>
          <w:iCs/>
        </w:rPr>
        <w:t> para obtener sentencia de fondo o mérito. De acuerdo al sujeto legitimado o a su posición en la relación procesal se puede distinguir entre </w:t>
      </w:r>
      <w:r w:rsidRPr="008B6E1A">
        <w:rPr>
          <w:rFonts w:ascii="Verdana" w:hAnsi="Verdana"/>
          <w:bCs/>
          <w:i/>
          <w:iCs/>
        </w:rPr>
        <w:t xml:space="preserve">legitimación </w:t>
      </w:r>
      <w:r w:rsidRPr="008B6E1A">
        <w:rPr>
          <w:rFonts w:ascii="Verdana" w:hAnsi="Verdana"/>
          <w:i/>
          <w:iCs/>
        </w:rPr>
        <w:t xml:space="preserve">activa y pasiva, la primera le corresponde al actor y a las personas que con posterioridad intervengan </w:t>
      </w:r>
      <w:proofErr w:type="spellStart"/>
      <w:r w:rsidRPr="008B6E1A">
        <w:rPr>
          <w:rFonts w:ascii="Verdana" w:hAnsi="Verdana"/>
          <w:i/>
          <w:iCs/>
        </w:rPr>
        <w:t>paradefender</w:t>
      </w:r>
      <w:proofErr w:type="spellEnd"/>
      <w:r w:rsidRPr="008B6E1A">
        <w:rPr>
          <w:rFonts w:ascii="Verdana" w:hAnsi="Verdana"/>
          <w:i/>
          <w:iCs/>
        </w:rPr>
        <w:t xml:space="preserve"> su causa, la segunda le pertenece al demandado y a quienes intervengan para discutir y oponerse a la pretensión del actor. La ausencia de </w:t>
      </w:r>
      <w:r w:rsidRPr="008B6E1A">
        <w:rPr>
          <w:rFonts w:ascii="Verdana" w:hAnsi="Verdana"/>
          <w:bCs/>
          <w:i/>
          <w:iCs/>
        </w:rPr>
        <w:t>legitimación</w:t>
      </w:r>
      <w:r w:rsidRPr="008B6E1A">
        <w:rPr>
          <w:rFonts w:ascii="Verdana" w:hAnsi="Verdana"/>
          <w:i/>
          <w:iCs/>
        </w:rPr>
        <w:t> en la causa constituye un impedimento sustancial, si el juzgador se percata de la falta de la misma, así debe declararlo de oficio y dictar una sentencia inhibitoria, lo que no es óbice para que sea alegada oportunamente como excepción previa… …La </w:t>
      </w:r>
      <w:r w:rsidRPr="008B6E1A">
        <w:rPr>
          <w:rFonts w:ascii="Verdana" w:hAnsi="Verdana"/>
          <w:bCs/>
          <w:i/>
          <w:iCs/>
        </w:rPr>
        <w:t>legitimación</w:t>
      </w:r>
      <w:r w:rsidRPr="008B6E1A">
        <w:rPr>
          <w:rFonts w:ascii="Verdana" w:hAnsi="Verdana"/>
          <w:i/>
          <w:iCs/>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8B6E1A">
        <w:rPr>
          <w:rFonts w:ascii="Verdana" w:hAnsi="Verdana"/>
          <w:bCs/>
          <w:i/>
          <w:iCs/>
        </w:rPr>
        <w:t>legitimación</w:t>
      </w:r>
      <w:r w:rsidRPr="008B6E1A">
        <w:rPr>
          <w:rFonts w:ascii="Verdana" w:hAnsi="Verdana"/>
          <w:i/>
          <w:iCs/>
        </w:rPr>
        <w:t> como un presupuesto de fondo necesario para la procedencia de la pretensión material, es decir, será parte legítima quien alega tener una determinada relación jurídica con la petitoria debatida. Ahora bien, según se ha visto, el vínculo entre la </w:t>
      </w:r>
      <w:r w:rsidRPr="008B6E1A">
        <w:rPr>
          <w:rFonts w:ascii="Verdana" w:hAnsi="Verdana"/>
          <w:bCs/>
          <w:i/>
          <w:iCs/>
        </w:rPr>
        <w:t>legitimación</w:t>
      </w:r>
      <w:r w:rsidRPr="008B6E1A">
        <w:rPr>
          <w:rFonts w:ascii="Verdana" w:hAnsi="Verdana"/>
          <w:i/>
          <w:iC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8B6E1A">
        <w:rPr>
          <w:rFonts w:ascii="Verdana" w:hAnsi="Verdana"/>
          <w:i/>
        </w:rPr>
        <w:t>”.</w:t>
      </w:r>
      <w:r w:rsidRPr="008B6E1A">
        <w:rPr>
          <w:rFonts w:ascii="Verdana" w:hAnsi="Verdana"/>
          <w:i/>
          <w:iCs/>
        </w:rPr>
        <w:t> No. 604 de las 10 horas del 17 de agosto de 2007. En consecuencia, la </w:t>
      </w:r>
      <w:r w:rsidRPr="008B6E1A">
        <w:rPr>
          <w:rFonts w:ascii="Verdana" w:hAnsi="Verdana"/>
          <w:bCs/>
          <w:i/>
          <w:iCs/>
        </w:rPr>
        <w:t>legitimación</w:t>
      </w:r>
      <w:r w:rsidRPr="008B6E1A">
        <w:rPr>
          <w:rFonts w:ascii="Verdana" w:hAnsi="Verdana"/>
          <w:i/>
          <w:iCs/>
        </w:rPr>
        <w:t> es la aptitud para ser parte en un proceso concreto, puede ser activa o pasiva, lo cual dependerá de las condiciones que para tal efecto establezca la ley en cuanto la pretensión procesal. Así, la </w:t>
      </w:r>
      <w:r w:rsidRPr="008B6E1A">
        <w:rPr>
          <w:rFonts w:ascii="Verdana" w:hAnsi="Verdana"/>
          <w:bCs/>
          <w:i/>
          <w:iCs/>
        </w:rPr>
        <w:t>legitimación</w:t>
      </w:r>
      <w:r w:rsidRPr="008B6E1A">
        <w:rPr>
          <w:rFonts w:ascii="Verdana" w:hAnsi="Verdana"/>
          <w:i/>
          <w:iCs/>
        </w:rPr>
        <w:t xml:space="preserve"> ad </w:t>
      </w:r>
      <w:proofErr w:type="spellStart"/>
      <w:r w:rsidRPr="008B6E1A">
        <w:rPr>
          <w:rFonts w:ascii="Verdana" w:hAnsi="Verdana"/>
          <w:i/>
          <w:iCs/>
        </w:rPr>
        <w:t>causam</w:t>
      </w:r>
      <w:proofErr w:type="spellEnd"/>
      <w:r w:rsidRPr="008B6E1A">
        <w:rPr>
          <w:rFonts w:ascii="Verdana" w:hAnsi="Verdana"/>
          <w:i/>
          <w:iC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8B6E1A">
        <w:rPr>
          <w:rFonts w:ascii="Verdana" w:hAnsi="Verdana"/>
          <w:i/>
        </w:rPr>
        <w:t>. Fallo no. 778 de las 14 horas 50 minutos del 28 de julio de 2009. Así, para que la parte cuente con </w:t>
      </w:r>
      <w:r w:rsidRPr="008B6E1A">
        <w:rPr>
          <w:rFonts w:ascii="Verdana" w:hAnsi="Verdana"/>
          <w:bCs/>
          <w:i/>
        </w:rPr>
        <w:t>legitimación</w:t>
      </w:r>
      <w:r w:rsidRPr="008B6E1A">
        <w:rPr>
          <w:rFonts w:ascii="Verdana" w:hAnsi="Verdana"/>
          <w:i/>
        </w:rPr>
        <w:t xml:space="preserve"> debe tener una determinada relación jurídica con la petitoria discutida, dicho lazo es el que se produce entre actor y demandado en virtud de lo que se debate en el proceso. Consecuentemente, la falta de </w:t>
      </w:r>
      <w:r w:rsidRPr="008B6E1A">
        <w:rPr>
          <w:rFonts w:ascii="Verdana" w:hAnsi="Verdana"/>
          <w:bCs/>
          <w:i/>
        </w:rPr>
        <w:t>legitimación</w:t>
      </w:r>
      <w:r w:rsidRPr="008B6E1A">
        <w:rPr>
          <w:rFonts w:ascii="Verdana" w:hAnsi="Verdana"/>
          <w:i/>
        </w:rPr>
        <w:t> en la causa constituye un impedimento sustancial para una sentencia estimatoria, ya que es la que determina quiénes deben actuar en el proceso.”</w:t>
      </w:r>
    </w:p>
    <w:p w:rsidR="00BD2EC1" w:rsidRPr="008B6E1A" w:rsidRDefault="00BD2EC1" w:rsidP="00BD2EC1">
      <w:pPr>
        <w:pStyle w:val="NormalWeb"/>
        <w:spacing w:before="0" w:beforeAutospacing="0" w:after="0" w:afterAutospacing="0" w:line="276" w:lineRule="auto"/>
        <w:jc w:val="both"/>
        <w:rPr>
          <w:rFonts w:ascii="Verdana" w:hAnsi="Verdana"/>
        </w:rPr>
      </w:pPr>
    </w:p>
    <w:p w:rsidR="00BD2EC1" w:rsidRPr="008B6E1A" w:rsidRDefault="00BD2EC1" w:rsidP="00BD2EC1">
      <w:pPr>
        <w:pStyle w:val="NormalWeb"/>
        <w:spacing w:before="0" w:beforeAutospacing="0" w:after="0" w:afterAutospacing="0" w:line="276" w:lineRule="auto"/>
        <w:jc w:val="both"/>
        <w:rPr>
          <w:rFonts w:ascii="Verdana" w:hAnsi="Verdana"/>
          <w:b/>
        </w:rPr>
      </w:pPr>
      <w:r w:rsidRPr="008B6E1A">
        <w:rPr>
          <w:rFonts w:ascii="Verdana" w:hAnsi="Verdana"/>
        </w:rPr>
        <w:t>Así las cosas debe rechazarse el Recurso de Apelación presentado por las razones indicas supra.</w:t>
      </w:r>
    </w:p>
    <w:p w:rsidR="00BD2EC1" w:rsidRPr="008B6E1A" w:rsidRDefault="00BD2EC1" w:rsidP="00BD2EC1">
      <w:pPr>
        <w:spacing w:line="276" w:lineRule="auto"/>
        <w:jc w:val="center"/>
        <w:rPr>
          <w:rFonts w:ascii="Verdana" w:hAnsi="Verdana"/>
          <w:b/>
        </w:rPr>
      </w:pPr>
      <w:r w:rsidRPr="008B6E1A">
        <w:rPr>
          <w:rFonts w:ascii="Verdana" w:hAnsi="Verdana"/>
          <w:b/>
        </w:rPr>
        <w:t>POR TANTO</w:t>
      </w:r>
    </w:p>
    <w:p w:rsidR="00BD2EC1" w:rsidRPr="008B6E1A" w:rsidRDefault="00BD2EC1" w:rsidP="00BD2EC1">
      <w:pPr>
        <w:spacing w:line="276" w:lineRule="auto"/>
        <w:jc w:val="center"/>
        <w:rPr>
          <w:rFonts w:ascii="Verdana" w:hAnsi="Verdana"/>
          <w:b/>
        </w:rPr>
      </w:pPr>
    </w:p>
    <w:p w:rsidR="00BD2EC1" w:rsidRPr="008B6E1A" w:rsidRDefault="00BD2EC1" w:rsidP="00BD2EC1">
      <w:pPr>
        <w:spacing w:line="276" w:lineRule="auto"/>
        <w:jc w:val="both"/>
        <w:rPr>
          <w:rFonts w:ascii="Verdana" w:hAnsi="Verdana"/>
        </w:rPr>
      </w:pPr>
      <w:r w:rsidRPr="008B6E1A">
        <w:rPr>
          <w:rFonts w:ascii="Verdana" w:hAnsi="Verdana"/>
          <w:b/>
        </w:rPr>
        <w:t>I.</w:t>
      </w:r>
      <w:proofErr w:type="gramStart"/>
      <w:r w:rsidRPr="008B6E1A">
        <w:rPr>
          <w:rFonts w:ascii="Verdana" w:hAnsi="Verdana"/>
          <w:b/>
        </w:rPr>
        <w:t xml:space="preserve">-  </w:t>
      </w:r>
      <w:r w:rsidRPr="008B6E1A">
        <w:rPr>
          <w:rFonts w:ascii="Verdana" w:hAnsi="Verdana"/>
        </w:rPr>
        <w:t>Se</w:t>
      </w:r>
      <w:proofErr w:type="gramEnd"/>
      <w:r w:rsidRPr="008B6E1A">
        <w:rPr>
          <w:rFonts w:ascii="Verdana" w:hAnsi="Verdana"/>
        </w:rPr>
        <w:t xml:space="preserve"> rechaza por Falta de Legitimación el  Recurso de Apelación, interpuesto por el señor  </w:t>
      </w:r>
      <w:r w:rsidR="005A379A">
        <w:rPr>
          <w:rFonts w:ascii="Verdana" w:hAnsi="Verdana" w:cs="Arial"/>
          <w:b/>
        </w:rPr>
        <w:t>M.A.J.</w:t>
      </w:r>
      <w:r w:rsidR="002044DE" w:rsidRPr="008B6E1A">
        <w:rPr>
          <w:rFonts w:ascii="Verdana" w:hAnsi="Verdana" w:cs="Arial"/>
          <w:b/>
        </w:rPr>
        <w:t>,</w:t>
      </w:r>
      <w:r w:rsidR="002044DE" w:rsidRPr="008B6E1A">
        <w:rPr>
          <w:rFonts w:ascii="Verdana" w:hAnsi="Verdana" w:cs="Arial"/>
        </w:rPr>
        <w:t xml:space="preserve">  </w:t>
      </w:r>
      <w:r w:rsidR="002044DE" w:rsidRPr="008B6E1A">
        <w:rPr>
          <w:rFonts w:ascii="Verdana" w:hAnsi="Verdana"/>
        </w:rPr>
        <w:t>contra</w:t>
      </w:r>
      <w:r w:rsidR="002044DE" w:rsidRPr="008B6E1A">
        <w:rPr>
          <w:rFonts w:ascii="Verdana" w:hAnsi="Verdana"/>
          <w:b/>
        </w:rPr>
        <w:t xml:space="preserve"> </w:t>
      </w:r>
      <w:r w:rsidR="002044DE" w:rsidRPr="008B6E1A">
        <w:rPr>
          <w:rFonts w:ascii="Verdana" w:hAnsi="Verdana" w:cs="Arial"/>
          <w:b/>
        </w:rPr>
        <w:t>la Sesión Ordinaria 59-2014 del 15 de octubre de 201</w:t>
      </w:r>
      <w:r w:rsidR="002044DE">
        <w:rPr>
          <w:rFonts w:ascii="Verdana" w:hAnsi="Verdana" w:cs="Arial"/>
          <w:b/>
        </w:rPr>
        <w:t>4</w:t>
      </w:r>
      <w:r w:rsidR="002044DE" w:rsidRPr="008B6E1A">
        <w:rPr>
          <w:rFonts w:ascii="Verdana" w:hAnsi="Verdana"/>
        </w:rPr>
        <w:t xml:space="preserve">, dictada por la </w:t>
      </w:r>
      <w:r w:rsidR="002044DE" w:rsidRPr="008B6E1A">
        <w:rPr>
          <w:rFonts w:ascii="Verdana" w:hAnsi="Verdana"/>
          <w:smallCaps/>
        </w:rPr>
        <w:t>Junta Directiva del Consejo de Transporte Público.</w:t>
      </w:r>
    </w:p>
    <w:p w:rsidR="00BD2EC1" w:rsidRPr="008B6E1A" w:rsidRDefault="00BD2EC1" w:rsidP="00BD2EC1">
      <w:pPr>
        <w:spacing w:line="276" w:lineRule="auto"/>
        <w:jc w:val="both"/>
        <w:rPr>
          <w:rFonts w:ascii="Verdana" w:hAnsi="Verdana"/>
        </w:rPr>
      </w:pPr>
    </w:p>
    <w:p w:rsidR="00BD2EC1" w:rsidRPr="008B6E1A" w:rsidRDefault="00BD2EC1" w:rsidP="00BD2EC1">
      <w:pPr>
        <w:spacing w:line="276" w:lineRule="auto"/>
        <w:jc w:val="both"/>
        <w:rPr>
          <w:rFonts w:ascii="Verdana" w:hAnsi="Verdana"/>
          <w:b/>
        </w:rPr>
      </w:pPr>
      <w:r w:rsidRPr="008B6E1A">
        <w:rPr>
          <w:rFonts w:ascii="Verdana" w:hAnsi="Verdana"/>
          <w:b/>
        </w:rPr>
        <w:t xml:space="preserve">II.-  </w:t>
      </w:r>
      <w:r w:rsidRPr="008B6E1A">
        <w:rPr>
          <w:rFonts w:ascii="Verdana" w:hAnsi="Verdana"/>
        </w:rPr>
        <w:t>De conformidad con el artículo 22, inciso c), de la citada Ley 7969, la presente resolución no tiene ulterior recurso por lo que</w:t>
      </w:r>
      <w:r w:rsidRPr="008B6E1A">
        <w:rPr>
          <w:rFonts w:ascii="Verdana" w:hAnsi="Verdana"/>
          <w:b/>
        </w:rPr>
        <w:t xml:space="preserve">,  </w:t>
      </w:r>
      <w:r w:rsidRPr="008B6E1A">
        <w:rPr>
          <w:rFonts w:ascii="Verdana" w:hAnsi="Verdana"/>
        </w:rPr>
        <w:t>s</w:t>
      </w:r>
      <w:r w:rsidRPr="00F1281C">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B6E1A">
        <w:rPr>
          <w:rFonts w:ascii="Verdana" w:hAnsi="Verdana"/>
        </w:rPr>
        <w:t xml:space="preserve">. </w:t>
      </w:r>
      <w:r w:rsidRPr="008B6E1A">
        <w:rPr>
          <w:rFonts w:ascii="Verdana" w:hAnsi="Verdana"/>
          <w:b/>
        </w:rPr>
        <w:t xml:space="preserve">NOTIFIQUESE. </w:t>
      </w:r>
    </w:p>
    <w:p w:rsidR="00BD2EC1" w:rsidRPr="008B6E1A" w:rsidRDefault="00BD2EC1" w:rsidP="00BD2EC1">
      <w:pPr>
        <w:spacing w:line="276" w:lineRule="auto"/>
        <w:jc w:val="both"/>
        <w:rPr>
          <w:rFonts w:ascii="Verdana" w:hAnsi="Verdana"/>
          <w:b/>
        </w:rPr>
      </w:pPr>
    </w:p>
    <w:p w:rsidR="00BD2EC1" w:rsidRPr="008B6E1A" w:rsidRDefault="00BD2EC1" w:rsidP="00BD2EC1">
      <w:pPr>
        <w:spacing w:line="276" w:lineRule="auto"/>
        <w:jc w:val="both"/>
        <w:rPr>
          <w:rFonts w:ascii="Verdana" w:hAnsi="Verdana"/>
          <w:b/>
        </w:rPr>
      </w:pPr>
      <w:r w:rsidRPr="008B6E1A">
        <w:rPr>
          <w:rFonts w:ascii="Verdana" w:hAnsi="Verdana"/>
          <w:b/>
        </w:rPr>
        <w:t xml:space="preserve"> </w:t>
      </w:r>
    </w:p>
    <w:p w:rsidR="00BD2EC1" w:rsidRPr="008B6E1A" w:rsidRDefault="00BD2EC1" w:rsidP="00BD2EC1">
      <w:pPr>
        <w:spacing w:line="276" w:lineRule="auto"/>
        <w:jc w:val="both"/>
        <w:rPr>
          <w:rFonts w:ascii="Verdana" w:hAnsi="Verdana"/>
          <w:b/>
        </w:rPr>
      </w:pPr>
    </w:p>
    <w:p w:rsidR="00BD2EC1" w:rsidRPr="008B6E1A" w:rsidRDefault="00BD2EC1" w:rsidP="00BD2EC1">
      <w:pPr>
        <w:pStyle w:val="Ttulo1"/>
        <w:spacing w:line="276" w:lineRule="auto"/>
        <w:rPr>
          <w:rFonts w:ascii="Verdana" w:hAnsi="Verdana"/>
          <w:sz w:val="24"/>
          <w:szCs w:val="24"/>
        </w:rPr>
      </w:pPr>
    </w:p>
    <w:p w:rsidR="00BD2EC1" w:rsidRPr="008B6E1A" w:rsidRDefault="00BD2EC1" w:rsidP="00BD2EC1">
      <w:pPr>
        <w:pStyle w:val="Ttulo1"/>
        <w:spacing w:line="276" w:lineRule="auto"/>
        <w:rPr>
          <w:rFonts w:ascii="Verdana" w:hAnsi="Verdana"/>
          <w:sz w:val="24"/>
          <w:szCs w:val="24"/>
        </w:rPr>
      </w:pPr>
      <w:r w:rsidRPr="008B6E1A">
        <w:rPr>
          <w:rFonts w:ascii="Verdana" w:hAnsi="Verdana"/>
          <w:sz w:val="24"/>
          <w:szCs w:val="24"/>
        </w:rPr>
        <w:t xml:space="preserve">Lic. Carlos Miguel  </w:t>
      </w:r>
      <w:proofErr w:type="spellStart"/>
      <w:r w:rsidRPr="008B6E1A">
        <w:rPr>
          <w:rFonts w:ascii="Verdana" w:hAnsi="Verdana"/>
          <w:sz w:val="24"/>
          <w:szCs w:val="24"/>
        </w:rPr>
        <w:t>Portuguez</w:t>
      </w:r>
      <w:proofErr w:type="spellEnd"/>
      <w:r w:rsidRPr="008B6E1A">
        <w:rPr>
          <w:rFonts w:ascii="Verdana" w:hAnsi="Verdana"/>
          <w:sz w:val="24"/>
          <w:szCs w:val="24"/>
        </w:rPr>
        <w:t xml:space="preserve"> Méndez </w:t>
      </w:r>
    </w:p>
    <w:p w:rsidR="00BD2EC1" w:rsidRPr="008B6E1A" w:rsidRDefault="00BD2EC1" w:rsidP="00BD2EC1">
      <w:pPr>
        <w:pStyle w:val="Ttulo2"/>
        <w:spacing w:line="276" w:lineRule="auto"/>
        <w:jc w:val="center"/>
        <w:rPr>
          <w:rFonts w:ascii="Verdana" w:hAnsi="Verdana" w:cs="Times New Roman"/>
          <w:sz w:val="24"/>
          <w:szCs w:val="24"/>
        </w:rPr>
      </w:pPr>
      <w:r w:rsidRPr="008B6E1A">
        <w:rPr>
          <w:rFonts w:ascii="Verdana" w:hAnsi="Verdana" w:cs="Times New Roman"/>
          <w:sz w:val="24"/>
          <w:szCs w:val="24"/>
        </w:rPr>
        <w:t>Presidente</w:t>
      </w:r>
    </w:p>
    <w:p w:rsidR="00BD2EC1" w:rsidRPr="008B6E1A" w:rsidRDefault="00BD2EC1" w:rsidP="00BD2EC1">
      <w:pPr>
        <w:pStyle w:val="Ttulo1"/>
        <w:spacing w:line="276" w:lineRule="auto"/>
        <w:rPr>
          <w:rFonts w:ascii="Verdana" w:hAnsi="Verdana"/>
          <w:sz w:val="24"/>
          <w:szCs w:val="24"/>
        </w:rPr>
      </w:pPr>
    </w:p>
    <w:p w:rsidR="00BD2EC1" w:rsidRPr="008B6E1A" w:rsidRDefault="00BD2EC1" w:rsidP="00BD2EC1">
      <w:pPr>
        <w:pStyle w:val="Ttulo1"/>
        <w:spacing w:line="276" w:lineRule="auto"/>
        <w:rPr>
          <w:rFonts w:ascii="Verdana" w:hAnsi="Verdana"/>
          <w:sz w:val="24"/>
          <w:szCs w:val="24"/>
        </w:rPr>
      </w:pPr>
    </w:p>
    <w:p w:rsidR="00BD2EC1" w:rsidRPr="008B6E1A" w:rsidRDefault="00BD2EC1" w:rsidP="00BD2EC1">
      <w:pPr>
        <w:pStyle w:val="Ttulo1"/>
        <w:spacing w:line="276" w:lineRule="auto"/>
        <w:rPr>
          <w:rFonts w:ascii="Verdana" w:hAnsi="Verdana"/>
          <w:sz w:val="24"/>
          <w:szCs w:val="24"/>
        </w:rPr>
      </w:pPr>
    </w:p>
    <w:p w:rsidR="00BD2EC1" w:rsidRPr="008B6E1A" w:rsidRDefault="00BD2EC1" w:rsidP="00BD2EC1">
      <w:pPr>
        <w:pStyle w:val="Ttulo1"/>
        <w:spacing w:line="276" w:lineRule="auto"/>
        <w:rPr>
          <w:rFonts w:ascii="Verdana" w:hAnsi="Verdana"/>
          <w:sz w:val="24"/>
          <w:szCs w:val="24"/>
        </w:rPr>
      </w:pPr>
      <w:r w:rsidRPr="008B6E1A">
        <w:rPr>
          <w:rFonts w:ascii="Verdana" w:hAnsi="Verdana"/>
          <w:sz w:val="24"/>
          <w:szCs w:val="24"/>
        </w:rPr>
        <w:t xml:space="preserve">Licda.  Marta Luz Pérez Peláez       Lic. Mario Quesada Aguirre            </w:t>
      </w:r>
    </w:p>
    <w:p w:rsidR="00BD2EC1" w:rsidRPr="008B6E1A" w:rsidRDefault="00BD2EC1" w:rsidP="00BD2EC1">
      <w:pPr>
        <w:spacing w:line="276" w:lineRule="auto"/>
        <w:ind w:left="708" w:firstLine="708"/>
        <w:rPr>
          <w:rFonts w:ascii="Verdana" w:hAnsi="Verdana"/>
          <w:b/>
        </w:rPr>
      </w:pPr>
      <w:r w:rsidRPr="008B6E1A">
        <w:rPr>
          <w:rFonts w:ascii="Verdana" w:hAnsi="Verdana"/>
          <w:b/>
        </w:rPr>
        <w:t xml:space="preserve">Juez </w:t>
      </w:r>
      <w:r w:rsidRPr="008B6E1A">
        <w:rPr>
          <w:rFonts w:ascii="Verdana" w:hAnsi="Verdana"/>
          <w:b/>
        </w:rPr>
        <w:tab/>
      </w:r>
      <w:r w:rsidRPr="008B6E1A">
        <w:rPr>
          <w:rFonts w:ascii="Verdana" w:hAnsi="Verdana"/>
          <w:b/>
        </w:rPr>
        <w:tab/>
      </w:r>
      <w:r w:rsidRPr="008B6E1A">
        <w:rPr>
          <w:rFonts w:ascii="Verdana" w:hAnsi="Verdana"/>
          <w:b/>
        </w:rPr>
        <w:tab/>
      </w:r>
      <w:r w:rsidRPr="008B6E1A">
        <w:rPr>
          <w:rFonts w:ascii="Verdana" w:hAnsi="Verdana"/>
          <w:b/>
        </w:rPr>
        <w:tab/>
      </w:r>
      <w:r w:rsidRPr="008B6E1A">
        <w:rPr>
          <w:rFonts w:ascii="Verdana" w:hAnsi="Verdana"/>
          <w:b/>
        </w:rPr>
        <w:tab/>
      </w:r>
      <w:r w:rsidRPr="008B6E1A">
        <w:rPr>
          <w:rFonts w:ascii="Verdana" w:hAnsi="Verdana"/>
          <w:b/>
        </w:rPr>
        <w:tab/>
      </w:r>
      <w:r w:rsidRPr="008B6E1A">
        <w:rPr>
          <w:rFonts w:ascii="Verdana" w:hAnsi="Verdana"/>
          <w:b/>
        </w:rPr>
        <w:tab/>
        <w:t>Juez</w:t>
      </w:r>
    </w:p>
    <w:p w:rsidR="00BD2EC1" w:rsidRPr="008B6E1A" w:rsidRDefault="00BD2EC1" w:rsidP="00BD2EC1">
      <w:pPr>
        <w:spacing w:line="276" w:lineRule="auto"/>
        <w:rPr>
          <w:rFonts w:ascii="Verdana" w:hAnsi="Verdana"/>
        </w:rPr>
      </w:pPr>
    </w:p>
    <w:p w:rsidR="00A33A1F" w:rsidRPr="008B6E1A" w:rsidRDefault="008765C7" w:rsidP="00BD2EC1">
      <w:pPr>
        <w:jc w:val="both"/>
      </w:pPr>
    </w:p>
    <w:sectPr w:rsidR="00A33A1F" w:rsidRPr="008B6E1A" w:rsidSect="00C9704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E5" w:rsidRDefault="009E0DE5" w:rsidP="00150DAF">
      <w:r>
        <w:separator/>
      </w:r>
    </w:p>
  </w:endnote>
  <w:endnote w:type="continuationSeparator" w:id="0">
    <w:p w:rsidR="009E0DE5" w:rsidRDefault="009E0DE5" w:rsidP="0015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150DAF" w:rsidP="00C97043">
    <w:pPr>
      <w:pStyle w:val="Piedepgina"/>
      <w:framePr w:wrap="around" w:vAnchor="text" w:hAnchor="margin" w:xAlign="right" w:y="1"/>
      <w:rPr>
        <w:rStyle w:val="Nmerodepgina"/>
        <w:rFonts w:eastAsia="SimSun"/>
      </w:rPr>
    </w:pPr>
    <w:r>
      <w:rPr>
        <w:rStyle w:val="Nmerodepgina"/>
        <w:rFonts w:eastAsia="SimSun"/>
      </w:rPr>
      <w:fldChar w:fldCharType="begin"/>
    </w:r>
    <w:r w:rsidR="009026AB">
      <w:rPr>
        <w:rStyle w:val="Nmerodepgina"/>
        <w:rFonts w:eastAsia="SimSun"/>
      </w:rPr>
      <w:instrText xml:space="preserve">PAGE  </w:instrText>
    </w:r>
    <w:r>
      <w:rPr>
        <w:rStyle w:val="Nmerodepgina"/>
        <w:rFonts w:eastAsia="SimSun"/>
      </w:rPr>
      <w:fldChar w:fldCharType="end"/>
    </w:r>
  </w:p>
  <w:p w:rsidR="00C97043" w:rsidRDefault="008765C7"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150DAF" w:rsidP="00C97043">
    <w:pPr>
      <w:pStyle w:val="Piedepgina"/>
      <w:framePr w:wrap="around" w:vAnchor="text" w:hAnchor="margin" w:xAlign="right" w:y="1"/>
      <w:rPr>
        <w:rStyle w:val="Nmerodepgina"/>
        <w:rFonts w:eastAsia="SimSun"/>
      </w:rPr>
    </w:pPr>
    <w:r>
      <w:rPr>
        <w:rStyle w:val="Nmerodepgina"/>
        <w:rFonts w:eastAsia="SimSun"/>
      </w:rPr>
      <w:fldChar w:fldCharType="begin"/>
    </w:r>
    <w:r w:rsidR="009026AB">
      <w:rPr>
        <w:rStyle w:val="Nmerodepgina"/>
        <w:rFonts w:eastAsia="SimSun"/>
      </w:rPr>
      <w:instrText xml:space="preserve">PAGE  </w:instrText>
    </w:r>
    <w:r>
      <w:rPr>
        <w:rStyle w:val="Nmerodepgina"/>
        <w:rFonts w:eastAsia="SimSun"/>
      </w:rPr>
      <w:fldChar w:fldCharType="separate"/>
    </w:r>
    <w:r w:rsidR="007E6AE5">
      <w:rPr>
        <w:rStyle w:val="Nmerodepgina"/>
        <w:rFonts w:eastAsia="SimSun"/>
        <w:noProof/>
      </w:rPr>
      <w:t>1</w:t>
    </w:r>
    <w:r>
      <w:rPr>
        <w:rStyle w:val="Nmerodepgina"/>
        <w:rFonts w:eastAsia="SimSun"/>
      </w:rPr>
      <w:fldChar w:fldCharType="end"/>
    </w:r>
  </w:p>
  <w:p w:rsidR="00C97043" w:rsidRPr="002801F2" w:rsidRDefault="009026AB" w:rsidP="00C97043">
    <w:pPr>
      <w:pStyle w:val="Piedepgina"/>
      <w:ind w:right="360"/>
      <w:rPr>
        <w:sz w:val="20"/>
        <w:szCs w:val="20"/>
        <w:lang w:val="es-MX"/>
      </w:rPr>
    </w:pPr>
    <w:r>
      <w:rPr>
        <w:lang w:val="es-MX"/>
      </w:rPr>
      <w:t xml:space="preserve">                                                                                             </w:t>
    </w:r>
    <w:r w:rsidRPr="002801F2">
      <w:rPr>
        <w:sz w:val="20"/>
        <w:szCs w:val="20"/>
        <w:lang w:val="es-MX"/>
      </w:rPr>
      <w:t>RES-N.- TAT-</w:t>
    </w:r>
    <w:r w:rsidR="007E6AE5">
      <w:rPr>
        <w:sz w:val="20"/>
        <w:szCs w:val="20"/>
        <w:lang w:val="es-MX"/>
      </w:rPr>
      <w:t>2642</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E5" w:rsidRDefault="009E0DE5" w:rsidP="00150DAF">
      <w:r>
        <w:separator/>
      </w:r>
    </w:p>
  </w:footnote>
  <w:footnote w:type="continuationSeparator" w:id="0">
    <w:p w:rsidR="009E0DE5" w:rsidRDefault="009E0DE5" w:rsidP="0015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46"/>
    <w:rsid w:val="0000383C"/>
    <w:rsid w:val="00150DAF"/>
    <w:rsid w:val="002044DE"/>
    <w:rsid w:val="004000B3"/>
    <w:rsid w:val="004470DF"/>
    <w:rsid w:val="00471A46"/>
    <w:rsid w:val="005A379A"/>
    <w:rsid w:val="007E6AE5"/>
    <w:rsid w:val="008765C7"/>
    <w:rsid w:val="008B6E1A"/>
    <w:rsid w:val="009026AB"/>
    <w:rsid w:val="009033DA"/>
    <w:rsid w:val="009E0DE5"/>
    <w:rsid w:val="00BD2EC1"/>
    <w:rsid w:val="00BF156C"/>
    <w:rsid w:val="00D74A6E"/>
    <w:rsid w:val="00F128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67919F"/>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1A4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71A46"/>
    <w:pPr>
      <w:keepNext/>
      <w:jc w:val="center"/>
      <w:outlineLvl w:val="0"/>
    </w:pPr>
    <w:rPr>
      <w:sz w:val="28"/>
      <w:szCs w:val="20"/>
      <w:lang w:val="es-ES_tradnl" w:eastAsia="es-MX"/>
    </w:rPr>
  </w:style>
  <w:style w:type="paragraph" w:styleId="Ttulo2">
    <w:name w:val="heading 2"/>
    <w:basedOn w:val="Normal"/>
    <w:next w:val="Normal"/>
    <w:link w:val="Ttulo2Car"/>
    <w:qFormat/>
    <w:rsid w:val="00471A4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1A4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71A46"/>
    <w:rPr>
      <w:rFonts w:ascii="Arial" w:eastAsia="Times New Roman" w:hAnsi="Arial" w:cs="Arial"/>
      <w:b/>
      <w:bCs/>
      <w:i/>
      <w:iCs/>
      <w:sz w:val="28"/>
      <w:szCs w:val="28"/>
      <w:lang w:val="es-ES" w:eastAsia="es-ES"/>
    </w:rPr>
  </w:style>
  <w:style w:type="paragraph" w:styleId="Piedepgina">
    <w:name w:val="footer"/>
    <w:basedOn w:val="Normal"/>
    <w:link w:val="PiedepginaCar"/>
    <w:rsid w:val="00471A46"/>
    <w:pPr>
      <w:tabs>
        <w:tab w:val="center" w:pos="4252"/>
        <w:tab w:val="right" w:pos="8504"/>
      </w:tabs>
    </w:pPr>
  </w:style>
  <w:style w:type="character" w:customStyle="1" w:styleId="PiedepginaCar">
    <w:name w:val="Pie de página Car"/>
    <w:basedOn w:val="Fuentedeprrafopredeter"/>
    <w:link w:val="Piedepgina"/>
    <w:rsid w:val="00471A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71A46"/>
  </w:style>
  <w:style w:type="paragraph" w:styleId="NormalWeb">
    <w:name w:val="Normal (Web)"/>
    <w:basedOn w:val="Normal"/>
    <w:uiPriority w:val="99"/>
    <w:rsid w:val="00471A46"/>
    <w:pPr>
      <w:spacing w:before="100" w:beforeAutospacing="1" w:after="100" w:afterAutospacing="1"/>
    </w:pPr>
  </w:style>
  <w:style w:type="paragraph" w:styleId="Textoindependiente">
    <w:name w:val="Body Text"/>
    <w:basedOn w:val="Normal"/>
    <w:link w:val="TextoindependienteCar"/>
    <w:rsid w:val="00471A46"/>
    <w:pPr>
      <w:spacing w:after="120"/>
    </w:pPr>
    <w:rPr>
      <w:rFonts w:eastAsia="SimSun"/>
    </w:rPr>
  </w:style>
  <w:style w:type="character" w:customStyle="1" w:styleId="TextoindependienteCar">
    <w:name w:val="Texto independiente Car"/>
    <w:basedOn w:val="Fuentedeprrafopredeter"/>
    <w:link w:val="Textoindependiente"/>
    <w:rsid w:val="00471A46"/>
    <w:rPr>
      <w:rFonts w:ascii="Times New Roman" w:eastAsia="SimSun" w:hAnsi="Times New Roman" w:cs="Times New Roman"/>
      <w:sz w:val="24"/>
      <w:szCs w:val="24"/>
      <w:lang w:val="es-ES" w:eastAsia="es-ES"/>
    </w:rPr>
  </w:style>
  <w:style w:type="paragraph" w:customStyle="1" w:styleId="Default">
    <w:name w:val="Default"/>
    <w:rsid w:val="00471A46"/>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7E6AE5"/>
    <w:pPr>
      <w:tabs>
        <w:tab w:val="center" w:pos="4419"/>
        <w:tab w:val="right" w:pos="8838"/>
      </w:tabs>
    </w:pPr>
  </w:style>
  <w:style w:type="character" w:customStyle="1" w:styleId="EncabezadoCar">
    <w:name w:val="Encabezado Car"/>
    <w:basedOn w:val="Fuentedeprrafopredeter"/>
    <w:link w:val="Encabezado"/>
    <w:uiPriority w:val="99"/>
    <w:semiHidden/>
    <w:rsid w:val="007E6AE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1496</Words>
  <Characters>8230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2020-03-19T22:33:00Z</dcterms:created>
  <dcterms:modified xsi:type="dcterms:W3CDTF">2020-03-19T22:35:00Z</dcterms:modified>
</cp:coreProperties>
</file>